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before="3"/>
        <w:rPr>
          <w:rFonts w:ascii="Times New Roman"/>
          <w:sz w:val="29"/>
        </w:rPr>
      </w:pPr>
    </w:p>
    <w:p>
      <w:pPr>
        <w:pStyle w:val="2"/>
        <w:spacing w:before="28" w:line="242" w:lineRule="auto"/>
        <w:ind w:left="1160"/>
      </w:pPr>
      <w:r>
        <w:t>湘潭市中医医院整体迁建项目临时道路施工</w:t>
      </w:r>
    </w:p>
    <w:p>
      <w:pPr>
        <w:pStyle w:val="5"/>
        <w:rPr>
          <w:rFonts w:ascii="黑体"/>
          <w:b/>
          <w:sz w:val="52"/>
        </w:rPr>
      </w:pPr>
    </w:p>
    <w:p>
      <w:pPr>
        <w:pStyle w:val="5"/>
        <w:spacing w:before="3"/>
        <w:rPr>
          <w:rFonts w:ascii="黑体"/>
          <w:b/>
          <w:sz w:val="42"/>
        </w:rPr>
      </w:pPr>
    </w:p>
    <w:p>
      <w:pPr>
        <w:spacing w:before="0" w:line="417" w:lineRule="auto"/>
        <w:ind w:left="4292" w:right="4310" w:firstLine="0"/>
        <w:jc w:val="both"/>
        <w:rPr>
          <w:rFonts w:hint="eastAsia" w:ascii="黑体" w:eastAsia="黑体"/>
          <w:b/>
          <w:sz w:val="52"/>
        </w:rPr>
      </w:pPr>
      <w:r>
        <w:rPr>
          <w:rFonts w:hint="eastAsia" w:ascii="黑体" w:eastAsia="黑体"/>
          <w:b/>
          <w:sz w:val="52"/>
        </w:rPr>
        <w:t>竞争性谈判</w:t>
      </w:r>
    </w:p>
    <w:p>
      <w:pPr>
        <w:pStyle w:val="5"/>
        <w:rPr>
          <w:rFonts w:ascii="黑体"/>
          <w:b/>
          <w:sz w:val="52"/>
        </w:rPr>
      </w:pPr>
    </w:p>
    <w:p>
      <w:pPr>
        <w:pStyle w:val="5"/>
        <w:rPr>
          <w:rFonts w:ascii="黑体"/>
          <w:b/>
          <w:sz w:val="52"/>
        </w:rPr>
      </w:pPr>
    </w:p>
    <w:p>
      <w:pPr>
        <w:spacing w:before="451"/>
        <w:ind w:left="1159" w:right="1178" w:firstLine="0"/>
        <w:jc w:val="center"/>
        <w:rPr>
          <w:rFonts w:hint="eastAsia" w:ascii="黑体" w:eastAsia="黑体"/>
          <w:b/>
          <w:sz w:val="52"/>
        </w:rPr>
      </w:pPr>
      <w:r>
        <w:rPr>
          <w:rFonts w:hint="eastAsia" w:ascii="黑体" w:eastAsia="黑体"/>
          <w:b/>
          <w:sz w:val="52"/>
        </w:rPr>
        <w:t>招标人：湘潭市中医医院</w:t>
      </w:r>
    </w:p>
    <w:p>
      <w:pPr>
        <w:pStyle w:val="5"/>
        <w:rPr>
          <w:rFonts w:ascii="黑体"/>
          <w:b/>
          <w:sz w:val="52"/>
        </w:rPr>
      </w:pPr>
    </w:p>
    <w:p>
      <w:pPr>
        <w:pStyle w:val="5"/>
        <w:rPr>
          <w:rFonts w:ascii="黑体"/>
          <w:b/>
          <w:sz w:val="52"/>
        </w:rPr>
      </w:pPr>
    </w:p>
    <w:p>
      <w:pPr>
        <w:pStyle w:val="3"/>
        <w:spacing w:before="351"/>
        <w:ind w:left="1160" w:right="1177"/>
      </w:pPr>
      <w:r>
        <w:rPr>
          <w:spacing w:val="-55"/>
        </w:rPr>
        <w:t xml:space="preserve">二 </w:t>
      </w:r>
      <w:r>
        <w:t>O</w:t>
      </w:r>
      <w:r>
        <w:rPr>
          <w:spacing w:val="-20"/>
        </w:rPr>
        <w:t xml:space="preserve"> 二一年八月</w:t>
      </w:r>
    </w:p>
    <w:p>
      <w:pPr>
        <w:spacing w:after="0"/>
        <w:sectPr>
          <w:footerReference r:id="rId5" w:type="default"/>
          <w:type w:val="continuous"/>
          <w:pgSz w:w="11910" w:h="16840"/>
          <w:pgMar w:top="1580" w:right="1380" w:bottom="900" w:left="1400" w:header="720" w:footer="714" w:gutter="0"/>
          <w:pgNumType w:start="1"/>
          <w:cols w:space="720" w:num="1"/>
        </w:sectPr>
      </w:pPr>
    </w:p>
    <w:p>
      <w:pPr>
        <w:pStyle w:val="5"/>
        <w:spacing w:before="12"/>
        <w:rPr>
          <w:b/>
          <w:sz w:val="25"/>
        </w:rPr>
      </w:pPr>
    </w:p>
    <w:p>
      <w:pPr>
        <w:tabs>
          <w:tab w:val="left" w:pos="1324"/>
        </w:tabs>
        <w:spacing w:before="38"/>
        <w:ind w:left="0" w:right="17" w:firstLine="0"/>
        <w:jc w:val="center"/>
        <w:rPr>
          <w:b/>
          <w:sz w:val="44"/>
        </w:rPr>
      </w:pPr>
      <w:r>
        <w:rPr>
          <w:b/>
          <w:sz w:val="44"/>
        </w:rPr>
        <w:t>目</w:t>
      </w:r>
      <w:r>
        <w:rPr>
          <w:b/>
          <w:sz w:val="44"/>
        </w:rPr>
        <w:tab/>
      </w:r>
      <w:r>
        <w:rPr>
          <w:b/>
          <w:sz w:val="44"/>
        </w:rPr>
        <w:t>录</w:t>
      </w:r>
    </w:p>
    <w:p>
      <w:pPr>
        <w:pStyle w:val="5"/>
        <w:rPr>
          <w:b/>
          <w:sz w:val="20"/>
        </w:rPr>
      </w:pPr>
    </w:p>
    <w:p>
      <w:pPr>
        <w:pStyle w:val="5"/>
        <w:rPr>
          <w:b/>
          <w:sz w:val="20"/>
        </w:rPr>
      </w:pPr>
    </w:p>
    <w:p>
      <w:pPr>
        <w:pStyle w:val="4"/>
        <w:spacing w:before="206" w:line="520" w:lineRule="auto"/>
        <w:ind w:right="7039"/>
        <w:jc w:val="both"/>
      </w:pPr>
      <w:r>
        <w:t>第一章投</w:t>
      </w:r>
      <w:r>
        <w:fldChar w:fldCharType="begin"/>
      </w:r>
      <w:r>
        <w:instrText xml:space="preserve"> HYPERLINK \l "_bookmark0" </w:instrText>
      </w:r>
      <w:r>
        <w:fldChar w:fldCharType="separate"/>
      </w:r>
      <w:r>
        <w:t>标邀请第二章投标须知</w:t>
      </w:r>
      <w:r>
        <w:fldChar w:fldCharType="end"/>
      </w:r>
      <w:r>
        <w:t>第三章采购需求</w:t>
      </w:r>
    </w:p>
    <w:p>
      <w:pPr>
        <w:spacing w:after="0" w:line="520" w:lineRule="auto"/>
        <w:jc w:val="both"/>
        <w:sectPr>
          <w:pgSz w:w="11910" w:h="16840"/>
          <w:pgMar w:top="1580" w:right="1380" w:bottom="900" w:left="1400" w:header="0" w:footer="714" w:gutter="0"/>
          <w:cols w:space="720" w:num="1"/>
        </w:sectPr>
      </w:pPr>
    </w:p>
    <w:p>
      <w:pPr>
        <w:spacing w:before="30"/>
        <w:ind w:left="1158" w:right="1178" w:firstLine="0"/>
        <w:jc w:val="center"/>
        <w:rPr>
          <w:b/>
          <w:sz w:val="32"/>
        </w:rPr>
      </w:pPr>
      <w:bookmarkStart w:id="0" w:name="第一章投标邀请"/>
      <w:bookmarkEnd w:id="0"/>
      <w:r>
        <w:rPr>
          <w:b/>
          <w:sz w:val="32"/>
        </w:rPr>
        <w:t>第一章投标邀请</w:t>
      </w:r>
    </w:p>
    <w:p>
      <w:pPr>
        <w:pStyle w:val="5"/>
        <w:spacing w:before="186" w:line="364" w:lineRule="auto"/>
        <w:ind w:left="400" w:right="325" w:firstLine="480"/>
      </w:pPr>
      <w:r>
        <w:t>根据迁建项目工作需要，经研究决定对项目地临时道路项目进行公开招标， 欢迎符合条件的投标人参加投标。现将具体事项公告如下：</w:t>
      </w:r>
    </w:p>
    <w:p>
      <w:pPr>
        <w:pStyle w:val="4"/>
        <w:spacing w:before="157"/>
      </w:pPr>
      <w:r>
        <w:t>一、项目概况与招标范围：</w:t>
      </w:r>
    </w:p>
    <w:p>
      <w:pPr>
        <w:pStyle w:val="5"/>
        <w:spacing w:before="9"/>
        <w:rPr>
          <w:b/>
        </w:rPr>
      </w:pPr>
    </w:p>
    <w:p>
      <w:pPr>
        <w:pStyle w:val="5"/>
        <w:ind w:left="880"/>
      </w:pPr>
      <w:r>
        <w:t>1、项目名称：湘潭市中医医院整体迁建项目-临时道路施工项目；</w:t>
      </w:r>
    </w:p>
    <w:p>
      <w:pPr>
        <w:spacing w:before="161" w:line="487" w:lineRule="auto"/>
        <w:ind w:left="400" w:right="5485" w:firstLine="480"/>
        <w:jc w:val="left"/>
        <w:rPr>
          <w:b/>
          <w:sz w:val="24"/>
        </w:rPr>
      </w:pPr>
      <w:r>
        <w:rPr>
          <w:sz w:val="24"/>
        </w:rPr>
        <w:t>2、评标方法：竞争性谈判</w:t>
      </w:r>
      <w:r>
        <w:rPr>
          <w:b/>
          <w:sz w:val="24"/>
        </w:rPr>
        <w:t>二、资格合格条件要求：</w:t>
      </w:r>
    </w:p>
    <w:p>
      <w:pPr>
        <w:pStyle w:val="9"/>
        <w:numPr>
          <w:ilvl w:val="0"/>
          <w:numId w:val="1"/>
        </w:numPr>
        <w:tabs>
          <w:tab w:val="left" w:pos="1121"/>
        </w:tabs>
        <w:spacing w:before="0" w:after="0" w:line="364" w:lineRule="auto"/>
        <w:ind w:left="400" w:right="325" w:firstLine="480"/>
        <w:jc w:val="left"/>
        <w:rPr>
          <w:sz w:val="24"/>
        </w:rPr>
      </w:pPr>
      <w:r>
        <w:rPr>
          <w:spacing w:val="-4"/>
          <w:sz w:val="24"/>
        </w:rPr>
        <w:t>投标人必须是在工商行政管理部门和税务部门登记注册的企业，具有独立</w:t>
      </w:r>
      <w:r>
        <w:rPr>
          <w:spacing w:val="-10"/>
          <w:sz w:val="24"/>
        </w:rPr>
        <w:t>法人资格，持有效营业执照、税务登记证、组织机构代码证</w:t>
      </w:r>
      <w:r>
        <w:rPr>
          <w:sz w:val="24"/>
        </w:rPr>
        <w:t>（或三证合一</w:t>
      </w:r>
      <w:r>
        <w:rPr>
          <w:spacing w:val="-20"/>
          <w:sz w:val="24"/>
        </w:rPr>
        <w:t>）</w:t>
      </w:r>
      <w:r>
        <w:rPr>
          <w:sz w:val="24"/>
        </w:rPr>
        <w:t>和与</w:t>
      </w:r>
      <w:r>
        <w:rPr>
          <w:spacing w:val="-5"/>
          <w:sz w:val="24"/>
        </w:rPr>
        <w:t>所经营项目相关的国家及行业规范要求的相关证照；能独立承担法律责任，具有</w:t>
      </w:r>
      <w:r>
        <w:rPr>
          <w:spacing w:val="-6"/>
          <w:sz w:val="24"/>
        </w:rPr>
        <w:t>项目必须的技术条件或经营能力，具备法律法规规定的其它条件和良好的信誉， 投标人未列入失信被执行人、重大税收违法案件当事人名单、政府采购严重违法失信行为记录名单的书面承诺（格式自拟</w:t>
      </w:r>
      <w:r>
        <w:rPr>
          <w:spacing w:val="-120"/>
          <w:sz w:val="24"/>
        </w:rPr>
        <w:t>）</w:t>
      </w:r>
      <w:r>
        <w:rPr>
          <w:sz w:val="24"/>
        </w:rPr>
        <w:t>。</w:t>
      </w:r>
    </w:p>
    <w:p>
      <w:pPr>
        <w:pStyle w:val="9"/>
        <w:numPr>
          <w:ilvl w:val="0"/>
          <w:numId w:val="1"/>
        </w:numPr>
        <w:tabs>
          <w:tab w:val="left" w:pos="1121"/>
        </w:tabs>
        <w:spacing w:before="159" w:after="0" w:line="240" w:lineRule="auto"/>
        <w:ind w:left="1121" w:right="0" w:hanging="241"/>
        <w:jc w:val="left"/>
        <w:rPr>
          <w:sz w:val="24"/>
        </w:rPr>
      </w:pPr>
      <w:r>
        <w:rPr>
          <w:sz w:val="24"/>
        </w:rPr>
        <w:t>投标人需提供法人证明、法人授权委托书、被委托人身份证明；</w:t>
      </w:r>
    </w:p>
    <w:p>
      <w:pPr>
        <w:pStyle w:val="5"/>
        <w:spacing w:before="9"/>
      </w:pPr>
    </w:p>
    <w:p>
      <w:pPr>
        <w:pStyle w:val="5"/>
        <w:spacing w:line="364" w:lineRule="auto"/>
        <w:ind w:left="400" w:right="417" w:firstLine="480"/>
      </w:pPr>
      <w:r>
        <w:t>3、资质要求：必须具备建筑或土方施工资质及法律、行政法规规定的其他从事本项目资质条件；</w:t>
      </w:r>
    </w:p>
    <w:p>
      <w:pPr>
        <w:pStyle w:val="5"/>
        <w:spacing w:before="157" w:line="364" w:lineRule="auto"/>
        <w:ind w:left="400" w:right="420" w:firstLine="480"/>
      </w:pPr>
      <w:r>
        <w:t>4、本项目为交钥匙工程，包含施工过程中材料、人工、保险等一切费用及影响施工的一切协调费用，并达到验收合格要求。</w:t>
      </w:r>
    </w:p>
    <w:p>
      <w:pPr>
        <w:pStyle w:val="4"/>
        <w:spacing w:before="157"/>
      </w:pPr>
      <w:r>
        <w:t>三、投标文件的递交：</w:t>
      </w:r>
    </w:p>
    <w:p>
      <w:pPr>
        <w:pStyle w:val="5"/>
        <w:spacing w:before="9"/>
        <w:rPr>
          <w:b/>
        </w:rPr>
      </w:pPr>
    </w:p>
    <w:p>
      <w:pPr>
        <w:pStyle w:val="5"/>
        <w:ind w:left="880"/>
      </w:pPr>
      <w:r>
        <w:t>1</w:t>
      </w:r>
      <w:r>
        <w:rPr>
          <w:spacing w:val="-4"/>
        </w:rPr>
        <w:t>、投标文件递交的截止时间</w:t>
      </w:r>
      <w:r>
        <w:t>（投标截止时间</w:t>
      </w:r>
      <w:r>
        <w:rPr>
          <w:spacing w:val="-120"/>
        </w:rPr>
        <w:t>）</w:t>
      </w:r>
      <w:r>
        <w:rPr>
          <w:spacing w:val="-12"/>
        </w:rPr>
        <w:t>：</w:t>
      </w:r>
      <w:r>
        <w:t>2021</w:t>
      </w:r>
      <w:r>
        <w:rPr>
          <w:spacing w:val="-40"/>
        </w:rPr>
        <w:t xml:space="preserve"> 年 </w:t>
      </w:r>
      <w:r>
        <w:t>8</w:t>
      </w:r>
      <w:r>
        <w:rPr>
          <w:spacing w:val="-40"/>
        </w:rPr>
        <w:t xml:space="preserve"> 月 </w:t>
      </w:r>
      <w:r>
        <w:t>30</w:t>
      </w:r>
      <w:r>
        <w:rPr>
          <w:spacing w:val="-25"/>
        </w:rPr>
        <w:t xml:space="preserve"> 日上午 </w:t>
      </w:r>
      <w:r>
        <w:t>9</w:t>
      </w:r>
      <w:r>
        <w:rPr>
          <w:spacing w:val="-30"/>
        </w:rPr>
        <w:t xml:space="preserve"> 时</w:t>
      </w:r>
    </w:p>
    <w:p>
      <w:pPr>
        <w:pStyle w:val="5"/>
        <w:spacing w:before="161"/>
        <w:ind w:left="400"/>
      </w:pPr>
      <w:r>
        <w:t>00 分；</w:t>
      </w:r>
    </w:p>
    <w:p>
      <w:pPr>
        <w:pStyle w:val="5"/>
        <w:spacing w:before="160" w:line="364" w:lineRule="auto"/>
        <w:ind w:left="400" w:right="420" w:firstLine="480"/>
      </w:pPr>
      <w:r>
        <w:t>2、投标文件送达地点：湘潭市中医医院行政办公楼三楼会议室（</w:t>
      </w:r>
      <w:r>
        <w:rPr>
          <w:spacing w:val="-4"/>
        </w:rPr>
        <w:t>地址：湘</w:t>
      </w:r>
      <w:r>
        <w:t>潭市雨湖区换新街鲁班殿社区内</w:t>
      </w:r>
      <w:r>
        <w:rPr>
          <w:spacing w:val="-120"/>
        </w:rPr>
        <w:t>）</w:t>
      </w:r>
      <w:r>
        <w:t>；</w:t>
      </w:r>
    </w:p>
    <w:p>
      <w:pPr>
        <w:pStyle w:val="5"/>
        <w:spacing w:before="1" w:line="364" w:lineRule="auto"/>
        <w:ind w:left="400" w:right="420" w:firstLine="480"/>
      </w:pPr>
      <w:r>
        <w:t>3、逾期送达或者不按谈判文件要求密封的响应文件，采购人将拒绝接收， 并视为自动放弃参与谈判资格。</w:t>
      </w:r>
    </w:p>
    <w:p>
      <w:pPr>
        <w:pStyle w:val="5"/>
        <w:spacing w:before="158"/>
        <w:ind w:left="880"/>
      </w:pPr>
      <w:r>
        <w:t>报名时按要求提交以下证明资料：</w:t>
      </w:r>
    </w:p>
    <w:p>
      <w:pPr>
        <w:spacing w:after="0"/>
        <w:sectPr>
          <w:footerReference r:id="rId6" w:type="default"/>
          <w:pgSz w:w="11910" w:h="16840"/>
          <w:pgMar w:top="1500" w:right="1380" w:bottom="940" w:left="1400" w:header="0" w:footer="746" w:gutter="0"/>
          <w:pgNumType w:start="3"/>
          <w:cols w:space="720" w:num="1"/>
        </w:sectPr>
      </w:pPr>
    </w:p>
    <w:p>
      <w:pPr>
        <w:pStyle w:val="9"/>
        <w:numPr>
          <w:ilvl w:val="0"/>
          <w:numId w:val="2"/>
        </w:numPr>
        <w:tabs>
          <w:tab w:val="left" w:pos="1481"/>
        </w:tabs>
        <w:spacing w:before="42" w:after="0" w:line="364" w:lineRule="auto"/>
        <w:ind w:left="400" w:right="297" w:firstLine="480"/>
        <w:jc w:val="left"/>
        <w:rPr>
          <w:sz w:val="24"/>
        </w:rPr>
      </w:pPr>
      <w:r>
        <w:rPr>
          <w:spacing w:val="-4"/>
          <w:sz w:val="24"/>
        </w:rPr>
        <w:t>投标供应商营业执照副本、税务登记证明原件或复印件加盖公章</w:t>
      </w:r>
      <w:r>
        <w:rPr>
          <w:spacing w:val="-3"/>
          <w:sz w:val="24"/>
        </w:rPr>
        <w:t>（</w:t>
      </w:r>
      <w:r>
        <w:rPr>
          <w:sz w:val="24"/>
        </w:rPr>
        <w:t>注</w:t>
      </w:r>
      <w:r>
        <w:rPr>
          <w:spacing w:val="-4"/>
          <w:sz w:val="24"/>
        </w:rPr>
        <w:t>：三证合一请提供营业执照</w:t>
      </w:r>
      <w:r>
        <w:rPr>
          <w:spacing w:val="-120"/>
          <w:sz w:val="24"/>
        </w:rPr>
        <w:t>）</w:t>
      </w:r>
      <w:r>
        <w:rPr>
          <w:sz w:val="24"/>
        </w:rPr>
        <w:t>；</w:t>
      </w:r>
    </w:p>
    <w:p>
      <w:pPr>
        <w:pStyle w:val="9"/>
        <w:numPr>
          <w:ilvl w:val="0"/>
          <w:numId w:val="2"/>
        </w:numPr>
        <w:tabs>
          <w:tab w:val="left" w:pos="1481"/>
        </w:tabs>
        <w:spacing w:before="157" w:after="0" w:line="364" w:lineRule="auto"/>
        <w:ind w:left="400" w:right="420" w:firstLine="480"/>
        <w:jc w:val="left"/>
        <w:rPr>
          <w:sz w:val="24"/>
        </w:rPr>
      </w:pPr>
      <w:r>
        <w:rPr>
          <w:spacing w:val="-1"/>
          <w:sz w:val="24"/>
        </w:rPr>
        <w:t>投标供应商法定代表人授权代表的身份证以及法定代表人针对此项目</w:t>
      </w:r>
      <w:r>
        <w:rPr>
          <w:sz w:val="24"/>
        </w:rPr>
        <w:t>授权委托书原件及复印件（法定代表人亲自参与投标的除外</w:t>
      </w:r>
      <w:r>
        <w:rPr>
          <w:spacing w:val="-120"/>
          <w:sz w:val="24"/>
        </w:rPr>
        <w:t>）</w:t>
      </w:r>
      <w:r>
        <w:rPr>
          <w:sz w:val="24"/>
        </w:rPr>
        <w:t>；</w:t>
      </w:r>
    </w:p>
    <w:p>
      <w:pPr>
        <w:pStyle w:val="9"/>
        <w:numPr>
          <w:ilvl w:val="0"/>
          <w:numId w:val="2"/>
        </w:numPr>
        <w:tabs>
          <w:tab w:val="left" w:pos="1481"/>
        </w:tabs>
        <w:spacing w:before="157" w:after="0" w:line="240" w:lineRule="auto"/>
        <w:ind w:left="1481" w:right="0" w:hanging="601"/>
        <w:jc w:val="left"/>
        <w:rPr>
          <w:sz w:val="24"/>
        </w:rPr>
      </w:pPr>
      <w:r>
        <w:rPr>
          <w:sz w:val="24"/>
        </w:rPr>
        <w:t>法定代表人亲自参加的提供身份证原件及复印件；</w:t>
      </w:r>
    </w:p>
    <w:p>
      <w:pPr>
        <w:pStyle w:val="5"/>
        <w:spacing w:before="9"/>
      </w:pPr>
    </w:p>
    <w:p>
      <w:pPr>
        <w:pStyle w:val="5"/>
        <w:spacing w:line="364" w:lineRule="auto"/>
        <w:ind w:left="400" w:right="417" w:firstLine="480"/>
      </w:pPr>
      <w:r>
        <w:rPr>
          <w:spacing w:val="-6"/>
        </w:rPr>
        <w:t>以上所有复印件须加盖公章供留存，如未提供上述材料或提供不完整，谢绝</w:t>
      </w:r>
      <w:r>
        <w:t>投标。</w:t>
      </w:r>
    </w:p>
    <w:p>
      <w:pPr>
        <w:pStyle w:val="5"/>
      </w:pPr>
    </w:p>
    <w:p>
      <w:pPr>
        <w:pStyle w:val="5"/>
      </w:pPr>
    </w:p>
    <w:p>
      <w:pPr>
        <w:pStyle w:val="4"/>
        <w:spacing w:before="166"/>
      </w:pPr>
      <w:r>
        <w:t>四、联系方式</w:t>
      </w:r>
    </w:p>
    <w:p>
      <w:pPr>
        <w:pStyle w:val="5"/>
        <w:spacing w:before="9"/>
        <w:rPr>
          <w:b/>
        </w:rPr>
      </w:pPr>
    </w:p>
    <w:p>
      <w:pPr>
        <w:pStyle w:val="5"/>
        <w:ind w:left="880"/>
      </w:pPr>
      <w:r>
        <w:t>招 标 人：湘潭市中医医院</w:t>
      </w:r>
    </w:p>
    <w:p>
      <w:pPr>
        <w:pStyle w:val="5"/>
        <w:tabs>
          <w:tab w:val="left" w:pos="1599"/>
        </w:tabs>
        <w:spacing w:before="161" w:line="364" w:lineRule="auto"/>
        <w:ind w:left="400" w:right="417" w:firstLine="480"/>
      </w:pPr>
      <w:r>
        <w:t>地</w:t>
      </w:r>
      <w:r>
        <w:tab/>
      </w:r>
      <w:r>
        <w:t>址</w:t>
      </w:r>
      <w:r>
        <w:rPr>
          <w:spacing w:val="-32"/>
        </w:rPr>
        <w:t>：</w:t>
      </w:r>
      <w:r>
        <w:t>湘潭市中医医院行政办公楼三楼会议</w:t>
      </w:r>
      <w:r>
        <w:rPr>
          <w:spacing w:val="-29"/>
        </w:rPr>
        <w:t>室</w:t>
      </w:r>
      <w:r>
        <w:rPr>
          <w:spacing w:val="-3"/>
        </w:rPr>
        <w:t>（</w:t>
      </w:r>
      <w:r>
        <w:t>地址</w:t>
      </w:r>
      <w:r>
        <w:rPr>
          <w:spacing w:val="-32"/>
        </w:rPr>
        <w:t>：</w:t>
      </w:r>
      <w:r>
        <w:t>湘潭市雨湖区</w:t>
      </w:r>
      <w:r>
        <w:rPr>
          <w:spacing w:val="-14"/>
        </w:rPr>
        <w:t>换</w:t>
      </w:r>
      <w:r>
        <w:t>新街鲁班殿社区内</w:t>
      </w:r>
      <w:r>
        <w:rPr>
          <w:spacing w:val="-120"/>
        </w:rPr>
        <w:t>）</w:t>
      </w:r>
      <w:r>
        <w:t>；</w:t>
      </w:r>
    </w:p>
    <w:p>
      <w:pPr>
        <w:pStyle w:val="5"/>
        <w:spacing w:before="1" w:line="364" w:lineRule="auto"/>
        <w:ind w:left="880" w:right="6085"/>
      </w:pPr>
      <w:r>
        <w:t>联 系 人：冯煌先生电 话：18507320613</w:t>
      </w:r>
    </w:p>
    <w:p>
      <w:pPr>
        <w:spacing w:after="0" w:line="364" w:lineRule="auto"/>
        <w:sectPr>
          <w:pgSz w:w="11910" w:h="16840"/>
          <w:pgMar w:top="1460" w:right="1380" w:bottom="1020" w:left="1400" w:header="0" w:footer="746" w:gutter="0"/>
          <w:cols w:space="720" w:num="1"/>
        </w:sectPr>
      </w:pPr>
    </w:p>
    <w:p>
      <w:pPr>
        <w:pStyle w:val="5"/>
        <w:spacing w:before="5"/>
        <w:rPr>
          <w:sz w:val="28"/>
        </w:rPr>
      </w:pPr>
    </w:p>
    <w:p>
      <w:pPr>
        <w:spacing w:before="54"/>
        <w:ind w:left="1160" w:right="1177" w:firstLine="0"/>
        <w:jc w:val="center"/>
        <w:rPr>
          <w:b/>
          <w:sz w:val="32"/>
        </w:rPr>
      </w:pPr>
      <w:bookmarkStart w:id="1" w:name="第二章 投标须知"/>
      <w:bookmarkEnd w:id="1"/>
      <w:bookmarkStart w:id="2" w:name="_bookmark0"/>
      <w:bookmarkEnd w:id="2"/>
      <w:r>
        <w:rPr>
          <w:b/>
          <w:sz w:val="32"/>
        </w:rPr>
        <w:t>第二章 投标须知</w:t>
      </w:r>
    </w:p>
    <w:p>
      <w:pPr>
        <w:pStyle w:val="5"/>
        <w:spacing w:before="11"/>
        <w:rPr>
          <w:b/>
          <w:sz w:val="21"/>
        </w:rPr>
      </w:pPr>
    </w:p>
    <w:p>
      <w:pPr>
        <w:pStyle w:val="4"/>
        <w:spacing w:before="67"/>
      </w:pPr>
      <w:bookmarkStart w:id="3" w:name="一、前附表"/>
      <w:bookmarkEnd w:id="3"/>
      <w:r>
        <w:t>一、前附表</w:t>
      </w:r>
    </w:p>
    <w:p>
      <w:pPr>
        <w:pStyle w:val="5"/>
        <w:spacing w:before="2" w:after="1"/>
        <w:rPr>
          <w:b/>
          <w:sz w:val="12"/>
        </w:rPr>
      </w:pPr>
    </w:p>
    <w:tbl>
      <w:tblPr>
        <w:tblStyle w:val="6"/>
        <w:tblW w:w="0" w:type="auto"/>
        <w:tblInd w:w="14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01"/>
        <w:gridCol w:w="1701"/>
        <w:gridCol w:w="6454"/>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40" w:hRule="atLeast"/>
        </w:trPr>
        <w:tc>
          <w:tcPr>
            <w:tcW w:w="701" w:type="dxa"/>
            <w:tcBorders>
              <w:bottom w:val="single" w:color="000000" w:sz="6" w:space="0"/>
              <w:right w:val="single" w:color="000000" w:sz="6" w:space="0"/>
            </w:tcBorders>
          </w:tcPr>
          <w:p>
            <w:pPr>
              <w:pStyle w:val="10"/>
              <w:spacing w:before="116"/>
              <w:ind w:left="87" w:right="68"/>
              <w:jc w:val="center"/>
              <w:rPr>
                <w:b/>
                <w:sz w:val="24"/>
              </w:rPr>
            </w:pPr>
            <w:r>
              <w:rPr>
                <w:b/>
                <w:sz w:val="24"/>
              </w:rPr>
              <w:t>序号</w:t>
            </w:r>
          </w:p>
        </w:tc>
        <w:tc>
          <w:tcPr>
            <w:tcW w:w="1701" w:type="dxa"/>
            <w:tcBorders>
              <w:left w:val="single" w:color="000000" w:sz="6" w:space="0"/>
              <w:bottom w:val="single" w:color="000000" w:sz="6" w:space="0"/>
              <w:right w:val="single" w:color="000000" w:sz="6" w:space="0"/>
            </w:tcBorders>
          </w:tcPr>
          <w:p>
            <w:pPr>
              <w:pStyle w:val="10"/>
              <w:spacing w:before="116"/>
              <w:ind w:left="117" w:right="88"/>
              <w:jc w:val="center"/>
              <w:rPr>
                <w:b/>
                <w:sz w:val="24"/>
              </w:rPr>
            </w:pPr>
            <w:r>
              <w:rPr>
                <w:b/>
                <w:sz w:val="24"/>
              </w:rPr>
              <w:t>项目</w:t>
            </w:r>
          </w:p>
        </w:tc>
        <w:tc>
          <w:tcPr>
            <w:tcW w:w="6454" w:type="dxa"/>
            <w:tcBorders>
              <w:left w:val="single" w:color="000000" w:sz="6" w:space="0"/>
              <w:bottom w:val="single" w:color="000000" w:sz="6" w:space="0"/>
            </w:tcBorders>
          </w:tcPr>
          <w:p>
            <w:pPr>
              <w:pStyle w:val="10"/>
              <w:spacing w:before="116"/>
              <w:ind w:left="2494" w:right="2932"/>
              <w:jc w:val="center"/>
              <w:rPr>
                <w:b/>
                <w:sz w:val="24"/>
              </w:rPr>
            </w:pPr>
            <w:r>
              <w:rPr>
                <w:b/>
                <w:sz w:val="24"/>
              </w:rPr>
              <w:t>内容规定</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trPr>
        <w:tc>
          <w:tcPr>
            <w:tcW w:w="701" w:type="dxa"/>
            <w:vMerge w:val="restart"/>
            <w:tcBorders>
              <w:top w:val="single" w:color="000000" w:sz="6" w:space="0"/>
              <w:bottom w:val="single" w:color="000000" w:sz="6" w:space="0"/>
              <w:right w:val="single" w:color="000000" w:sz="6" w:space="0"/>
            </w:tcBorders>
          </w:tcPr>
          <w:p>
            <w:pPr>
              <w:pStyle w:val="10"/>
              <w:rPr>
                <w:b/>
                <w:sz w:val="24"/>
              </w:rPr>
            </w:pPr>
          </w:p>
          <w:p>
            <w:pPr>
              <w:pStyle w:val="10"/>
              <w:rPr>
                <w:b/>
                <w:sz w:val="24"/>
              </w:rPr>
            </w:pPr>
          </w:p>
          <w:p>
            <w:pPr>
              <w:pStyle w:val="10"/>
              <w:rPr>
                <w:b/>
                <w:sz w:val="24"/>
              </w:rPr>
            </w:pPr>
          </w:p>
          <w:p>
            <w:pPr>
              <w:pStyle w:val="10"/>
              <w:spacing w:before="179"/>
              <w:ind w:left="19"/>
              <w:jc w:val="center"/>
              <w:rPr>
                <w:sz w:val="24"/>
              </w:rPr>
            </w:pPr>
            <w:r>
              <w:rPr>
                <w:sz w:val="24"/>
              </w:rPr>
              <w:t>1</w:t>
            </w:r>
          </w:p>
        </w:tc>
        <w:tc>
          <w:tcPr>
            <w:tcW w:w="1701" w:type="dxa"/>
            <w:vMerge w:val="restart"/>
            <w:tcBorders>
              <w:top w:val="single" w:color="000000" w:sz="6" w:space="0"/>
              <w:left w:val="single" w:color="000000" w:sz="6" w:space="0"/>
              <w:bottom w:val="single" w:color="000000" w:sz="6" w:space="0"/>
              <w:right w:val="single" w:color="000000" w:sz="6" w:space="0"/>
            </w:tcBorders>
          </w:tcPr>
          <w:p>
            <w:pPr>
              <w:pStyle w:val="10"/>
              <w:rPr>
                <w:b/>
                <w:sz w:val="24"/>
              </w:rPr>
            </w:pPr>
          </w:p>
          <w:p>
            <w:pPr>
              <w:pStyle w:val="10"/>
              <w:rPr>
                <w:b/>
                <w:sz w:val="24"/>
              </w:rPr>
            </w:pPr>
          </w:p>
          <w:p>
            <w:pPr>
              <w:pStyle w:val="10"/>
              <w:rPr>
                <w:b/>
                <w:sz w:val="24"/>
              </w:rPr>
            </w:pPr>
          </w:p>
          <w:p>
            <w:pPr>
              <w:pStyle w:val="10"/>
              <w:spacing w:before="179"/>
              <w:ind w:left="377"/>
              <w:rPr>
                <w:sz w:val="24"/>
              </w:rPr>
            </w:pPr>
            <w:r>
              <w:rPr>
                <w:sz w:val="24"/>
              </w:rPr>
              <w:t>项目概况</w:t>
            </w:r>
          </w:p>
        </w:tc>
        <w:tc>
          <w:tcPr>
            <w:tcW w:w="6454" w:type="dxa"/>
            <w:tcBorders>
              <w:top w:val="single" w:color="000000" w:sz="6" w:space="0"/>
              <w:left w:val="single" w:color="000000" w:sz="6" w:space="0"/>
              <w:bottom w:val="single" w:color="000000" w:sz="6" w:space="0"/>
            </w:tcBorders>
          </w:tcPr>
          <w:p>
            <w:pPr>
              <w:pStyle w:val="10"/>
              <w:spacing w:before="2"/>
              <w:ind w:left="114"/>
              <w:rPr>
                <w:sz w:val="24"/>
              </w:rPr>
            </w:pPr>
            <w:r>
              <w:rPr>
                <w:sz w:val="24"/>
              </w:rPr>
              <w:t>项目名称：湘潭市中医医院整体迁建项目-临时道路施工项</w:t>
            </w:r>
          </w:p>
          <w:p>
            <w:pPr>
              <w:pStyle w:val="10"/>
              <w:spacing w:before="5" w:line="290" w:lineRule="exact"/>
              <w:ind w:left="114"/>
              <w:rPr>
                <w:sz w:val="24"/>
              </w:rPr>
            </w:pPr>
            <w:r>
              <w:rPr>
                <w:sz w:val="24"/>
              </w:rPr>
              <w:t>目</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872" w:hRule="atLeast"/>
        </w:trPr>
        <w:tc>
          <w:tcPr>
            <w:tcW w:w="701" w:type="dxa"/>
            <w:vMerge w:val="continue"/>
            <w:tcBorders>
              <w:top w:val="nil"/>
              <w:bottom w:val="single" w:color="000000" w:sz="6" w:space="0"/>
              <w:right w:val="single" w:color="000000" w:sz="6" w:space="0"/>
            </w:tcBorders>
          </w:tcPr>
          <w:p>
            <w:pPr>
              <w:rPr>
                <w:sz w:val="2"/>
                <w:szCs w:val="2"/>
              </w:rPr>
            </w:pPr>
          </w:p>
        </w:tc>
        <w:tc>
          <w:tcPr>
            <w:tcW w:w="1701" w:type="dxa"/>
            <w:vMerge w:val="continue"/>
            <w:tcBorders>
              <w:top w:val="nil"/>
              <w:left w:val="single" w:color="000000" w:sz="6" w:space="0"/>
              <w:bottom w:val="single" w:color="000000" w:sz="6" w:space="0"/>
              <w:right w:val="single" w:color="000000" w:sz="6" w:space="0"/>
            </w:tcBorders>
          </w:tcPr>
          <w:p>
            <w:pPr>
              <w:rPr>
                <w:sz w:val="2"/>
                <w:szCs w:val="2"/>
              </w:rPr>
            </w:pPr>
          </w:p>
        </w:tc>
        <w:tc>
          <w:tcPr>
            <w:tcW w:w="6454" w:type="dxa"/>
            <w:tcBorders>
              <w:top w:val="single" w:color="000000" w:sz="6" w:space="0"/>
              <w:left w:val="single" w:color="000000" w:sz="6" w:space="0"/>
              <w:bottom w:val="single" w:color="000000" w:sz="6" w:space="0"/>
            </w:tcBorders>
          </w:tcPr>
          <w:p>
            <w:pPr>
              <w:pStyle w:val="10"/>
              <w:spacing w:before="2"/>
              <w:ind w:left="114"/>
              <w:rPr>
                <w:sz w:val="24"/>
              </w:rPr>
            </w:pPr>
            <w:r>
              <w:rPr>
                <w:spacing w:val="-24"/>
                <w:sz w:val="24"/>
              </w:rPr>
              <w:t>招标内容：</w:t>
            </w:r>
            <w:r>
              <w:rPr>
                <w:sz w:val="24"/>
              </w:rPr>
              <w:t>（具体见技术要求）</w:t>
            </w:r>
          </w:p>
          <w:p>
            <w:pPr>
              <w:pStyle w:val="10"/>
              <w:spacing w:before="4"/>
              <w:ind w:left="354"/>
              <w:jc w:val="both"/>
              <w:rPr>
                <w:sz w:val="24"/>
              </w:rPr>
            </w:pPr>
            <w:r>
              <w:rPr>
                <w:spacing w:val="-10"/>
                <w:sz w:val="24"/>
              </w:rPr>
              <w:t xml:space="preserve">施工道路约 </w:t>
            </w:r>
            <w:r>
              <w:rPr>
                <w:sz w:val="24"/>
              </w:rPr>
              <w:t>240</w:t>
            </w:r>
            <w:r>
              <w:rPr>
                <w:spacing w:val="-18"/>
                <w:sz w:val="24"/>
              </w:rPr>
              <w:t xml:space="preserve"> 米，门楼前 </w:t>
            </w:r>
            <w:r>
              <w:rPr>
                <w:sz w:val="24"/>
              </w:rPr>
              <w:t>25</w:t>
            </w:r>
            <w:r>
              <w:rPr>
                <w:spacing w:val="-20"/>
                <w:sz w:val="24"/>
              </w:rPr>
              <w:t xml:space="preserve"> 米范围宽 </w:t>
            </w:r>
            <w:r>
              <w:rPr>
                <w:sz w:val="24"/>
              </w:rPr>
              <w:t>10</w:t>
            </w:r>
            <w:r>
              <w:rPr>
                <w:spacing w:val="-10"/>
                <w:sz w:val="24"/>
              </w:rPr>
              <w:t xml:space="preserve"> 米，之后道路</w:t>
            </w:r>
          </w:p>
          <w:p>
            <w:pPr>
              <w:pStyle w:val="10"/>
              <w:spacing w:before="5" w:line="242" w:lineRule="auto"/>
              <w:ind w:left="114" w:right="72"/>
              <w:jc w:val="both"/>
              <w:rPr>
                <w:sz w:val="24"/>
              </w:rPr>
            </w:pPr>
            <w:r>
              <w:rPr>
                <w:spacing w:val="-27"/>
                <w:sz w:val="24"/>
              </w:rPr>
              <w:t xml:space="preserve">宽 </w:t>
            </w:r>
            <w:r>
              <w:rPr>
                <w:sz w:val="24"/>
              </w:rPr>
              <w:t>6</w:t>
            </w:r>
            <w:r>
              <w:rPr>
                <w:spacing w:val="-6"/>
                <w:sz w:val="24"/>
              </w:rPr>
              <w:t xml:space="preserve"> 米，采用砖渣换垫 </w:t>
            </w:r>
            <w:r>
              <w:rPr>
                <w:sz w:val="24"/>
              </w:rPr>
              <w:t>70</w:t>
            </w:r>
            <w:r>
              <w:rPr>
                <w:spacing w:val="-8"/>
                <w:sz w:val="24"/>
              </w:rPr>
              <w:t xml:space="preserve"> 厘米厚</w:t>
            </w:r>
            <w:r>
              <w:rPr>
                <w:sz w:val="24"/>
              </w:rPr>
              <w:t>*7</w:t>
            </w:r>
            <w:r>
              <w:rPr>
                <w:spacing w:val="-13"/>
                <w:sz w:val="24"/>
              </w:rPr>
              <w:t xml:space="preserve"> 米宽</w:t>
            </w:r>
            <w:r>
              <w:rPr>
                <w:spacing w:val="7"/>
                <w:sz w:val="24"/>
              </w:rPr>
              <w:t>（</w:t>
            </w:r>
            <w:r>
              <w:rPr>
                <w:spacing w:val="-10"/>
                <w:sz w:val="24"/>
              </w:rPr>
              <w:t xml:space="preserve">门楼前 </w:t>
            </w:r>
            <w:r>
              <w:rPr>
                <w:rFonts w:ascii="Calibri" w:eastAsia="Calibri"/>
                <w:sz w:val="24"/>
              </w:rPr>
              <w:t xml:space="preserve">25 </w:t>
            </w:r>
            <w:r>
              <w:rPr>
                <w:spacing w:val="4"/>
                <w:sz w:val="24"/>
              </w:rPr>
              <w:t>米宽</w:t>
            </w:r>
            <w:r>
              <w:rPr>
                <w:rFonts w:ascii="Calibri" w:eastAsia="Calibri"/>
                <w:spacing w:val="4"/>
                <w:sz w:val="24"/>
              </w:rPr>
              <w:t xml:space="preserve">11 </w:t>
            </w:r>
            <w:r>
              <w:rPr>
                <w:spacing w:val="4"/>
                <w:sz w:val="24"/>
              </w:rPr>
              <w:t>米</w:t>
            </w:r>
            <w:r>
              <w:rPr>
                <w:rFonts w:ascii="Calibri" w:eastAsia="Calibri"/>
                <w:sz w:val="24"/>
              </w:rPr>
              <w:t xml:space="preserve">*0.7 </w:t>
            </w:r>
            <w:r>
              <w:rPr>
                <w:sz w:val="24"/>
              </w:rPr>
              <w:t>米）,</w:t>
            </w:r>
            <w:r>
              <w:rPr>
                <w:spacing w:val="-5"/>
                <w:sz w:val="24"/>
              </w:rPr>
              <w:t xml:space="preserve">经压路机压实后上面浇捣 </w:t>
            </w:r>
            <w:r>
              <w:rPr>
                <w:sz w:val="24"/>
              </w:rPr>
              <w:t>C30</w:t>
            </w:r>
            <w:r>
              <w:rPr>
                <w:spacing w:val="-9"/>
                <w:sz w:val="24"/>
              </w:rPr>
              <w:t xml:space="preserve"> 商品混凝土， </w:t>
            </w:r>
            <w:r>
              <w:rPr>
                <w:spacing w:val="-18"/>
                <w:sz w:val="24"/>
              </w:rPr>
              <w:t xml:space="preserve">混凝土浇捣 </w:t>
            </w:r>
            <w:r>
              <w:rPr>
                <w:sz w:val="24"/>
              </w:rPr>
              <w:t>20</w:t>
            </w:r>
            <w:r>
              <w:rPr>
                <w:spacing w:val="-12"/>
                <w:sz w:val="24"/>
              </w:rPr>
              <w:t xml:space="preserve"> 厘米厚。</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72" w:hRule="atLeast"/>
        </w:trPr>
        <w:tc>
          <w:tcPr>
            <w:tcW w:w="701" w:type="dxa"/>
            <w:tcBorders>
              <w:top w:val="single" w:color="000000" w:sz="6" w:space="0"/>
              <w:bottom w:val="single" w:color="000000" w:sz="6" w:space="0"/>
              <w:right w:val="single" w:color="000000" w:sz="6" w:space="0"/>
            </w:tcBorders>
          </w:tcPr>
          <w:p>
            <w:pPr>
              <w:pStyle w:val="10"/>
              <w:spacing w:before="83"/>
              <w:ind w:left="19"/>
              <w:jc w:val="center"/>
              <w:rPr>
                <w:sz w:val="24"/>
              </w:rPr>
            </w:pPr>
            <w:r>
              <w:rPr>
                <w:sz w:val="24"/>
              </w:rPr>
              <w:t>2</w:t>
            </w:r>
          </w:p>
        </w:tc>
        <w:tc>
          <w:tcPr>
            <w:tcW w:w="1701" w:type="dxa"/>
            <w:tcBorders>
              <w:top w:val="single" w:color="000000" w:sz="6" w:space="0"/>
              <w:left w:val="single" w:color="000000" w:sz="6" w:space="0"/>
              <w:bottom w:val="single" w:color="000000" w:sz="6" w:space="0"/>
              <w:right w:val="single" w:color="000000" w:sz="6" w:space="0"/>
            </w:tcBorders>
          </w:tcPr>
          <w:p>
            <w:pPr>
              <w:pStyle w:val="10"/>
              <w:spacing w:before="83"/>
              <w:ind w:left="117" w:right="88"/>
              <w:jc w:val="center"/>
              <w:rPr>
                <w:sz w:val="24"/>
              </w:rPr>
            </w:pPr>
            <w:r>
              <w:rPr>
                <w:sz w:val="24"/>
              </w:rPr>
              <w:t>招标方式</w:t>
            </w:r>
          </w:p>
        </w:tc>
        <w:tc>
          <w:tcPr>
            <w:tcW w:w="6454" w:type="dxa"/>
            <w:tcBorders>
              <w:top w:val="single" w:color="000000" w:sz="6" w:space="0"/>
              <w:left w:val="single" w:color="000000" w:sz="6" w:space="0"/>
              <w:bottom w:val="single" w:color="000000" w:sz="6" w:space="0"/>
            </w:tcBorders>
          </w:tcPr>
          <w:p>
            <w:pPr>
              <w:pStyle w:val="10"/>
              <w:spacing w:before="83"/>
              <w:ind w:left="114"/>
              <w:rPr>
                <w:sz w:val="24"/>
              </w:rPr>
            </w:pPr>
            <w:r>
              <w:rPr>
                <w:sz w:val="24"/>
              </w:rPr>
              <w:t>竞争性谈判</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03" w:hRule="atLeast"/>
        </w:trPr>
        <w:tc>
          <w:tcPr>
            <w:tcW w:w="701" w:type="dxa"/>
            <w:tcBorders>
              <w:top w:val="single" w:color="000000" w:sz="6" w:space="0"/>
              <w:bottom w:val="single" w:color="000000" w:sz="6" w:space="0"/>
              <w:right w:val="single" w:color="000000" w:sz="6" w:space="0"/>
            </w:tcBorders>
          </w:tcPr>
          <w:p>
            <w:pPr>
              <w:pStyle w:val="10"/>
              <w:rPr>
                <w:b/>
                <w:sz w:val="24"/>
              </w:rPr>
            </w:pPr>
          </w:p>
          <w:p>
            <w:pPr>
              <w:pStyle w:val="10"/>
              <w:rPr>
                <w:b/>
                <w:sz w:val="24"/>
              </w:rPr>
            </w:pPr>
          </w:p>
          <w:p>
            <w:pPr>
              <w:pStyle w:val="10"/>
              <w:rPr>
                <w:b/>
                <w:sz w:val="24"/>
              </w:rPr>
            </w:pPr>
          </w:p>
          <w:p>
            <w:pPr>
              <w:pStyle w:val="10"/>
              <w:rPr>
                <w:b/>
                <w:sz w:val="24"/>
              </w:rPr>
            </w:pPr>
          </w:p>
          <w:p>
            <w:pPr>
              <w:pStyle w:val="10"/>
              <w:rPr>
                <w:b/>
                <w:sz w:val="24"/>
              </w:rPr>
            </w:pPr>
          </w:p>
          <w:p>
            <w:pPr>
              <w:pStyle w:val="10"/>
              <w:rPr>
                <w:b/>
                <w:sz w:val="24"/>
              </w:rPr>
            </w:pPr>
          </w:p>
          <w:p>
            <w:pPr>
              <w:pStyle w:val="10"/>
              <w:rPr>
                <w:b/>
                <w:sz w:val="24"/>
              </w:rPr>
            </w:pPr>
          </w:p>
          <w:p>
            <w:pPr>
              <w:pStyle w:val="10"/>
              <w:spacing w:before="11"/>
              <w:rPr>
                <w:b/>
                <w:sz w:val="26"/>
              </w:rPr>
            </w:pPr>
          </w:p>
          <w:p>
            <w:pPr>
              <w:pStyle w:val="10"/>
              <w:spacing w:before="1"/>
              <w:ind w:left="19"/>
              <w:jc w:val="center"/>
              <w:rPr>
                <w:sz w:val="24"/>
              </w:rPr>
            </w:pPr>
            <w:r>
              <w:rPr>
                <w:sz w:val="24"/>
              </w:rPr>
              <w:t>3</w:t>
            </w:r>
          </w:p>
        </w:tc>
        <w:tc>
          <w:tcPr>
            <w:tcW w:w="1701" w:type="dxa"/>
            <w:tcBorders>
              <w:top w:val="single" w:color="000000" w:sz="6" w:space="0"/>
              <w:left w:val="single" w:color="000000" w:sz="6" w:space="0"/>
              <w:bottom w:val="single" w:color="000000" w:sz="6" w:space="0"/>
              <w:right w:val="single" w:color="000000" w:sz="6" w:space="0"/>
            </w:tcBorders>
          </w:tcPr>
          <w:p>
            <w:pPr>
              <w:pStyle w:val="10"/>
              <w:rPr>
                <w:b/>
                <w:sz w:val="24"/>
              </w:rPr>
            </w:pPr>
          </w:p>
          <w:p>
            <w:pPr>
              <w:pStyle w:val="10"/>
              <w:rPr>
                <w:b/>
                <w:sz w:val="24"/>
              </w:rPr>
            </w:pPr>
          </w:p>
          <w:p>
            <w:pPr>
              <w:pStyle w:val="10"/>
              <w:rPr>
                <w:b/>
                <w:sz w:val="24"/>
              </w:rPr>
            </w:pPr>
          </w:p>
          <w:p>
            <w:pPr>
              <w:pStyle w:val="10"/>
              <w:rPr>
                <w:b/>
                <w:sz w:val="24"/>
              </w:rPr>
            </w:pPr>
          </w:p>
          <w:p>
            <w:pPr>
              <w:pStyle w:val="10"/>
              <w:rPr>
                <w:b/>
                <w:sz w:val="24"/>
              </w:rPr>
            </w:pPr>
          </w:p>
          <w:p>
            <w:pPr>
              <w:pStyle w:val="10"/>
              <w:rPr>
                <w:b/>
                <w:sz w:val="24"/>
              </w:rPr>
            </w:pPr>
          </w:p>
          <w:p>
            <w:pPr>
              <w:pStyle w:val="10"/>
              <w:rPr>
                <w:b/>
                <w:sz w:val="24"/>
              </w:rPr>
            </w:pPr>
          </w:p>
          <w:p>
            <w:pPr>
              <w:pStyle w:val="10"/>
              <w:spacing w:before="189" w:line="242" w:lineRule="auto"/>
              <w:ind w:left="617" w:right="346" w:hanging="240"/>
              <w:rPr>
                <w:sz w:val="24"/>
              </w:rPr>
            </w:pPr>
            <w:r>
              <w:rPr>
                <w:sz w:val="24"/>
              </w:rPr>
              <w:t>投标单位要求</w:t>
            </w:r>
          </w:p>
        </w:tc>
        <w:tc>
          <w:tcPr>
            <w:tcW w:w="6454" w:type="dxa"/>
            <w:tcBorders>
              <w:top w:val="single" w:color="000000" w:sz="6" w:space="0"/>
              <w:left w:val="single" w:color="000000" w:sz="6" w:space="0"/>
              <w:bottom w:val="single" w:color="000000" w:sz="6" w:space="0"/>
            </w:tcBorders>
          </w:tcPr>
          <w:p>
            <w:pPr>
              <w:pStyle w:val="10"/>
              <w:spacing w:before="1" w:line="242" w:lineRule="auto"/>
              <w:ind w:left="114" w:right="77" w:firstLine="240"/>
              <w:jc w:val="both"/>
              <w:rPr>
                <w:sz w:val="24"/>
              </w:rPr>
            </w:pPr>
            <w:r>
              <w:rPr>
                <w:sz w:val="24"/>
              </w:rPr>
              <w:t>投标人的基本资格条件：投标人必须是在中华人民共和国境内注册登记的法人、其他组织或者自然人，且应当符合以下规定，即：</w:t>
            </w:r>
          </w:p>
          <w:p>
            <w:pPr>
              <w:pStyle w:val="10"/>
              <w:numPr>
                <w:ilvl w:val="0"/>
                <w:numId w:val="3"/>
              </w:numPr>
              <w:tabs>
                <w:tab w:val="left" w:pos="604"/>
              </w:tabs>
              <w:spacing w:before="4" w:after="0" w:line="242" w:lineRule="auto"/>
              <w:ind w:left="114" w:right="77" w:firstLine="240"/>
              <w:jc w:val="both"/>
              <w:rPr>
                <w:sz w:val="24"/>
              </w:rPr>
            </w:pPr>
            <w:r>
              <w:rPr>
                <w:spacing w:val="8"/>
                <w:sz w:val="24"/>
              </w:rPr>
              <w:t>投标人必须是在工商行政管理部门和税务部门登记注</w:t>
            </w:r>
            <w:r>
              <w:rPr>
                <w:spacing w:val="3"/>
                <w:sz w:val="24"/>
              </w:rPr>
              <w:t>册的企业，具有独立法人资格，持有效营业执照、税务登记</w:t>
            </w:r>
            <w:r>
              <w:rPr>
                <w:sz w:val="24"/>
              </w:rPr>
              <w:t>证、组织机构代码证（或三证合一</w:t>
            </w:r>
            <w:r>
              <w:rPr>
                <w:spacing w:val="-3"/>
                <w:sz w:val="24"/>
              </w:rPr>
              <w:t>）</w:t>
            </w:r>
            <w:r>
              <w:rPr>
                <w:spacing w:val="-2"/>
                <w:sz w:val="24"/>
              </w:rPr>
              <w:t>和与所经营项目相关的国家及行业规范要求的相关证照；能独立承担法律责任，具有项目必须的技术条件或经营能力，投标人未列入失信被执行人、重大税收违法案件当事人名单、政府采购严重违法失</w:t>
            </w:r>
            <w:r>
              <w:rPr>
                <w:sz w:val="24"/>
              </w:rPr>
              <w:t>信行为记录名单的书面承诺.；</w:t>
            </w:r>
          </w:p>
          <w:p>
            <w:pPr>
              <w:pStyle w:val="10"/>
              <w:numPr>
                <w:ilvl w:val="0"/>
                <w:numId w:val="3"/>
              </w:numPr>
              <w:tabs>
                <w:tab w:val="left" w:pos="596"/>
              </w:tabs>
              <w:spacing w:before="10" w:after="0" w:line="242" w:lineRule="auto"/>
              <w:ind w:left="114" w:right="77" w:firstLine="240"/>
              <w:jc w:val="left"/>
              <w:rPr>
                <w:sz w:val="24"/>
              </w:rPr>
            </w:pPr>
            <w:r>
              <w:rPr>
                <w:spacing w:val="-2"/>
                <w:sz w:val="24"/>
              </w:rPr>
              <w:t>投标人需提供法人证明、法人授权委托书、被委托人身</w:t>
            </w:r>
            <w:r>
              <w:rPr>
                <w:sz w:val="24"/>
              </w:rPr>
              <w:t>份证明；</w:t>
            </w:r>
          </w:p>
          <w:p>
            <w:pPr>
              <w:pStyle w:val="10"/>
              <w:spacing w:before="3" w:line="242" w:lineRule="auto"/>
              <w:ind w:left="114" w:right="77" w:firstLine="240"/>
              <w:rPr>
                <w:sz w:val="24"/>
              </w:rPr>
            </w:pPr>
            <w:r>
              <w:rPr>
                <w:sz w:val="24"/>
              </w:rPr>
              <w:t>3、资质要求：必须具备建筑或土方施工资质及法律、行政法规规定的其他从事本项目资质条件；</w:t>
            </w:r>
          </w:p>
          <w:p>
            <w:pPr>
              <w:pStyle w:val="10"/>
              <w:spacing w:before="3" w:line="242" w:lineRule="auto"/>
              <w:ind w:left="114" w:right="75" w:firstLine="240"/>
              <w:rPr>
                <w:sz w:val="24"/>
              </w:rPr>
            </w:pPr>
            <w:r>
              <w:rPr>
                <w:sz w:val="24"/>
              </w:rPr>
              <w:t>4、本项目为交钥匙工程，包含施工过程中材料、人工、保险等一切费用及影响施工的一切协调费用，并达到验收合</w:t>
            </w:r>
          </w:p>
          <w:p>
            <w:pPr>
              <w:pStyle w:val="10"/>
              <w:spacing w:before="3" w:line="291" w:lineRule="exact"/>
              <w:ind w:left="114"/>
              <w:rPr>
                <w:sz w:val="24"/>
              </w:rPr>
            </w:pPr>
            <w:r>
              <w:rPr>
                <w:sz w:val="24"/>
              </w:rPr>
              <w:t>格要求。</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35" w:hRule="atLeast"/>
        </w:trPr>
        <w:tc>
          <w:tcPr>
            <w:tcW w:w="701" w:type="dxa"/>
            <w:tcBorders>
              <w:top w:val="single" w:color="000000" w:sz="6" w:space="0"/>
              <w:bottom w:val="single" w:color="000000" w:sz="6" w:space="0"/>
              <w:right w:val="single" w:color="000000" w:sz="6" w:space="0"/>
            </w:tcBorders>
          </w:tcPr>
          <w:p>
            <w:pPr>
              <w:pStyle w:val="10"/>
              <w:rPr>
                <w:b/>
                <w:sz w:val="24"/>
              </w:rPr>
            </w:pPr>
          </w:p>
          <w:p>
            <w:pPr>
              <w:pStyle w:val="10"/>
              <w:spacing w:before="204"/>
              <w:ind w:left="19"/>
              <w:jc w:val="center"/>
              <w:rPr>
                <w:sz w:val="24"/>
              </w:rPr>
            </w:pPr>
            <w:r>
              <w:rPr>
                <w:sz w:val="24"/>
              </w:rPr>
              <w:t>4</w:t>
            </w:r>
          </w:p>
        </w:tc>
        <w:tc>
          <w:tcPr>
            <w:tcW w:w="1701" w:type="dxa"/>
            <w:tcBorders>
              <w:top w:val="single" w:color="000000" w:sz="6" w:space="0"/>
              <w:left w:val="single" w:color="000000" w:sz="6" w:space="0"/>
              <w:bottom w:val="single" w:color="000000" w:sz="6" w:space="0"/>
              <w:right w:val="single" w:color="000000" w:sz="6" w:space="0"/>
            </w:tcBorders>
          </w:tcPr>
          <w:p>
            <w:pPr>
              <w:pStyle w:val="10"/>
              <w:rPr>
                <w:b/>
                <w:sz w:val="24"/>
              </w:rPr>
            </w:pPr>
          </w:p>
          <w:p>
            <w:pPr>
              <w:pStyle w:val="10"/>
              <w:spacing w:before="204"/>
              <w:ind w:left="117" w:right="88"/>
              <w:jc w:val="center"/>
              <w:rPr>
                <w:sz w:val="24"/>
              </w:rPr>
            </w:pPr>
            <w:r>
              <w:rPr>
                <w:sz w:val="24"/>
              </w:rPr>
              <w:t>招标时间安排</w:t>
            </w:r>
          </w:p>
        </w:tc>
        <w:tc>
          <w:tcPr>
            <w:tcW w:w="6454" w:type="dxa"/>
            <w:tcBorders>
              <w:top w:val="single" w:color="000000" w:sz="6" w:space="0"/>
              <w:left w:val="single" w:color="000000" w:sz="6" w:space="0"/>
              <w:bottom w:val="single" w:color="000000" w:sz="6" w:space="0"/>
            </w:tcBorders>
          </w:tcPr>
          <w:p>
            <w:pPr>
              <w:pStyle w:val="10"/>
              <w:spacing w:before="44" w:line="242" w:lineRule="auto"/>
              <w:ind w:left="114" w:right="77" w:firstLine="240"/>
              <w:rPr>
                <w:sz w:val="24"/>
              </w:rPr>
            </w:pPr>
            <w:r>
              <w:rPr>
                <w:spacing w:val="-2"/>
                <w:sz w:val="24"/>
              </w:rPr>
              <w:t>有意参加本项目并符合投标人资格要求条件的，投标文件</w:t>
            </w:r>
            <w:r>
              <w:rPr>
                <w:sz w:val="24"/>
              </w:rPr>
              <w:t>递交的截止时间（投标截止时间</w:t>
            </w:r>
            <w:r>
              <w:rPr>
                <w:spacing w:val="-120"/>
                <w:sz w:val="24"/>
              </w:rPr>
              <w:t>）</w:t>
            </w:r>
            <w:r>
              <w:rPr>
                <w:spacing w:val="-3"/>
                <w:sz w:val="24"/>
              </w:rPr>
              <w:t>：</w:t>
            </w:r>
            <w:r>
              <w:rPr>
                <w:sz w:val="24"/>
              </w:rPr>
              <w:t>2021</w:t>
            </w:r>
            <w:r>
              <w:rPr>
                <w:spacing w:val="-40"/>
                <w:sz w:val="24"/>
              </w:rPr>
              <w:t xml:space="preserve"> 年 </w:t>
            </w:r>
            <w:r>
              <w:rPr>
                <w:sz w:val="24"/>
              </w:rPr>
              <w:t>8</w:t>
            </w:r>
            <w:r>
              <w:rPr>
                <w:spacing w:val="-40"/>
                <w:sz w:val="24"/>
              </w:rPr>
              <w:t xml:space="preserve"> 月 </w:t>
            </w:r>
            <w:r>
              <w:rPr>
                <w:sz w:val="24"/>
              </w:rPr>
              <w:t>30</w:t>
            </w:r>
            <w:r>
              <w:rPr>
                <w:spacing w:val="-24"/>
                <w:sz w:val="24"/>
              </w:rPr>
              <w:t xml:space="preserve"> 日上午 </w:t>
            </w:r>
            <w:r>
              <w:rPr>
                <w:spacing w:val="-17"/>
                <w:sz w:val="24"/>
              </w:rPr>
              <w:t>9</w:t>
            </w:r>
          </w:p>
          <w:p>
            <w:pPr>
              <w:pStyle w:val="10"/>
              <w:spacing w:before="3"/>
              <w:ind w:left="114"/>
              <w:rPr>
                <w:sz w:val="24"/>
              </w:rPr>
            </w:pPr>
            <w:r>
              <w:rPr>
                <w:sz w:val="24"/>
              </w:rPr>
              <w:t>时 00 分；</w:t>
            </w:r>
          </w:p>
          <w:p>
            <w:pPr>
              <w:pStyle w:val="10"/>
              <w:spacing w:before="4"/>
              <w:ind w:left="114"/>
              <w:rPr>
                <w:sz w:val="24"/>
              </w:rPr>
            </w:pPr>
            <w:r>
              <w:rPr>
                <w:sz w:val="24"/>
              </w:rPr>
              <w:t>（地址：湘潭市雨湖区换新街鲁班殿社区内）</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335" w:hRule="atLeast"/>
        </w:trPr>
        <w:tc>
          <w:tcPr>
            <w:tcW w:w="701" w:type="dxa"/>
            <w:tcBorders>
              <w:top w:val="single" w:color="000000" w:sz="6" w:space="0"/>
              <w:right w:val="single" w:color="000000" w:sz="6" w:space="0"/>
            </w:tcBorders>
          </w:tcPr>
          <w:p>
            <w:pPr>
              <w:pStyle w:val="10"/>
              <w:rPr>
                <w:b/>
                <w:sz w:val="24"/>
              </w:rPr>
            </w:pPr>
          </w:p>
          <w:p>
            <w:pPr>
              <w:pStyle w:val="10"/>
              <w:spacing w:before="205"/>
              <w:ind w:left="19"/>
              <w:jc w:val="center"/>
              <w:rPr>
                <w:sz w:val="24"/>
              </w:rPr>
            </w:pPr>
            <w:r>
              <w:rPr>
                <w:sz w:val="24"/>
              </w:rPr>
              <w:t>5</w:t>
            </w:r>
          </w:p>
        </w:tc>
        <w:tc>
          <w:tcPr>
            <w:tcW w:w="1701" w:type="dxa"/>
            <w:tcBorders>
              <w:top w:val="single" w:color="000000" w:sz="6" w:space="0"/>
              <w:left w:val="single" w:color="000000" w:sz="6" w:space="0"/>
              <w:right w:val="single" w:color="000000" w:sz="6" w:space="0"/>
            </w:tcBorders>
          </w:tcPr>
          <w:p>
            <w:pPr>
              <w:pStyle w:val="10"/>
              <w:rPr>
                <w:b/>
                <w:sz w:val="24"/>
              </w:rPr>
            </w:pPr>
          </w:p>
          <w:p>
            <w:pPr>
              <w:pStyle w:val="10"/>
              <w:spacing w:before="208"/>
              <w:ind w:left="117" w:right="88"/>
              <w:jc w:val="center"/>
              <w:rPr>
                <w:sz w:val="24"/>
              </w:rPr>
            </w:pPr>
            <w:r>
              <w:rPr>
                <w:sz w:val="24"/>
              </w:rPr>
              <w:t>招标控制价</w:t>
            </w:r>
          </w:p>
        </w:tc>
        <w:tc>
          <w:tcPr>
            <w:tcW w:w="6454" w:type="dxa"/>
            <w:tcBorders>
              <w:top w:val="single" w:color="000000" w:sz="6" w:space="0"/>
              <w:left w:val="single" w:color="000000" w:sz="6" w:space="0"/>
            </w:tcBorders>
          </w:tcPr>
          <w:p>
            <w:pPr>
              <w:pStyle w:val="10"/>
              <w:spacing w:before="203" w:line="242" w:lineRule="auto"/>
              <w:ind w:left="114" w:right="77" w:firstLine="240"/>
              <w:rPr>
                <w:sz w:val="24"/>
              </w:rPr>
            </w:pPr>
            <w:r>
              <w:rPr>
                <w:sz w:val="24"/>
              </w:rPr>
              <w:t>本次项目招标控制价为 34.9 万元，具体价格以合同谈价为准。投标报价高于招标人设置的上限值的其投标报价作废标处理。</w:t>
            </w:r>
          </w:p>
        </w:tc>
      </w:tr>
    </w:tbl>
    <w:p>
      <w:pPr>
        <w:spacing w:after="0" w:line="242" w:lineRule="auto"/>
        <w:rPr>
          <w:sz w:val="24"/>
        </w:rPr>
        <w:sectPr>
          <w:pgSz w:w="11910" w:h="16840"/>
          <w:pgMar w:top="1580" w:right="1380" w:bottom="1020" w:left="1400" w:header="0" w:footer="746" w:gutter="0"/>
          <w:cols w:space="720" w:num="1"/>
        </w:sectPr>
      </w:pPr>
    </w:p>
    <w:tbl>
      <w:tblPr>
        <w:tblStyle w:val="6"/>
        <w:tblW w:w="0" w:type="auto"/>
        <w:tblInd w:w="140"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01"/>
        <w:gridCol w:w="1701"/>
        <w:gridCol w:w="6454"/>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PrEx>
        <w:trPr>
          <w:trHeight w:val="1338" w:hRule="atLeast"/>
        </w:trPr>
        <w:tc>
          <w:tcPr>
            <w:tcW w:w="701" w:type="dxa"/>
            <w:tcBorders>
              <w:bottom w:val="single" w:color="000000" w:sz="6" w:space="0"/>
              <w:right w:val="single" w:color="000000" w:sz="6" w:space="0"/>
            </w:tcBorders>
          </w:tcPr>
          <w:p>
            <w:pPr>
              <w:pStyle w:val="10"/>
              <w:rPr>
                <w:b/>
                <w:sz w:val="24"/>
              </w:rPr>
            </w:pPr>
          </w:p>
          <w:p>
            <w:pPr>
              <w:pStyle w:val="10"/>
              <w:spacing w:before="209"/>
              <w:ind w:right="267"/>
              <w:jc w:val="right"/>
              <w:rPr>
                <w:sz w:val="24"/>
              </w:rPr>
            </w:pPr>
            <w:r>
              <w:rPr>
                <w:sz w:val="24"/>
              </w:rPr>
              <w:t>6</w:t>
            </w:r>
          </w:p>
        </w:tc>
        <w:tc>
          <w:tcPr>
            <w:tcW w:w="1701" w:type="dxa"/>
            <w:tcBorders>
              <w:left w:val="single" w:color="000000" w:sz="6" w:space="0"/>
              <w:bottom w:val="single" w:color="000000" w:sz="6" w:space="0"/>
              <w:right w:val="single" w:color="000000" w:sz="6" w:space="0"/>
            </w:tcBorders>
          </w:tcPr>
          <w:p>
            <w:pPr>
              <w:pStyle w:val="10"/>
              <w:rPr>
                <w:b/>
                <w:sz w:val="24"/>
              </w:rPr>
            </w:pPr>
          </w:p>
          <w:p>
            <w:pPr>
              <w:pStyle w:val="10"/>
              <w:spacing w:before="209"/>
              <w:ind w:left="117" w:right="88"/>
              <w:jc w:val="center"/>
              <w:rPr>
                <w:sz w:val="24"/>
              </w:rPr>
            </w:pPr>
            <w:r>
              <w:rPr>
                <w:sz w:val="24"/>
              </w:rPr>
              <w:t>付款方式</w:t>
            </w:r>
          </w:p>
        </w:tc>
        <w:tc>
          <w:tcPr>
            <w:tcW w:w="6454" w:type="dxa"/>
            <w:tcBorders>
              <w:left w:val="single" w:color="000000" w:sz="6" w:space="0"/>
              <w:bottom w:val="single" w:color="000000" w:sz="6" w:space="0"/>
            </w:tcBorders>
          </w:tcPr>
          <w:p>
            <w:pPr>
              <w:pStyle w:val="10"/>
              <w:spacing w:before="48"/>
              <w:ind w:left="354"/>
              <w:rPr>
                <w:sz w:val="24"/>
              </w:rPr>
            </w:pPr>
            <w:r>
              <w:rPr>
                <w:sz w:val="24"/>
              </w:rPr>
              <w:t>道路开挖采用砖渣换垫，经压路机压实砖渣铺垫 7 米*深</w:t>
            </w:r>
          </w:p>
          <w:p>
            <w:pPr>
              <w:pStyle w:val="10"/>
              <w:spacing w:before="5" w:line="242" w:lineRule="auto"/>
              <w:ind w:left="114" w:right="-44"/>
              <w:rPr>
                <w:sz w:val="24"/>
              </w:rPr>
            </w:pPr>
            <w:r>
              <w:rPr>
                <w:sz w:val="24"/>
              </w:rPr>
              <w:t>0.7</w:t>
            </w:r>
            <w:r>
              <w:rPr>
                <w:spacing w:val="-30"/>
                <w:sz w:val="24"/>
              </w:rPr>
              <w:t xml:space="preserve"> 米</w:t>
            </w:r>
            <w:r>
              <w:rPr>
                <w:sz w:val="24"/>
              </w:rPr>
              <w:t>*240</w:t>
            </w:r>
            <w:r>
              <w:rPr>
                <w:spacing w:val="-60"/>
                <w:sz w:val="24"/>
              </w:rPr>
              <w:t xml:space="preserve"> 米</w:t>
            </w:r>
            <w:r>
              <w:rPr>
                <w:sz w:val="24"/>
              </w:rPr>
              <w:t>（</w:t>
            </w:r>
            <w:r>
              <w:rPr>
                <w:spacing w:val="-15"/>
                <w:sz w:val="24"/>
              </w:rPr>
              <w:t xml:space="preserve">门楼前 </w:t>
            </w:r>
            <w:r>
              <w:rPr>
                <w:sz w:val="24"/>
              </w:rPr>
              <w:t>25</w:t>
            </w:r>
            <w:r>
              <w:rPr>
                <w:spacing w:val="-30"/>
                <w:sz w:val="24"/>
              </w:rPr>
              <w:t xml:space="preserve"> 米宽 </w:t>
            </w:r>
            <w:r>
              <w:rPr>
                <w:sz w:val="24"/>
              </w:rPr>
              <w:t>11</w:t>
            </w:r>
            <w:r>
              <w:rPr>
                <w:spacing w:val="-30"/>
                <w:sz w:val="24"/>
              </w:rPr>
              <w:t xml:space="preserve"> 米</w:t>
            </w:r>
            <w:r>
              <w:rPr>
                <w:sz w:val="24"/>
              </w:rPr>
              <w:t>*0.7</w:t>
            </w:r>
            <w:r>
              <w:rPr>
                <w:spacing w:val="-30"/>
                <w:sz w:val="24"/>
              </w:rPr>
              <w:t xml:space="preserve"> 米</w:t>
            </w:r>
            <w:r>
              <w:rPr>
                <w:spacing w:val="-63"/>
                <w:sz w:val="24"/>
              </w:rPr>
              <w:t>）</w:t>
            </w:r>
            <w:r>
              <w:rPr>
                <w:spacing w:val="-12"/>
                <w:sz w:val="24"/>
              </w:rPr>
              <w:t xml:space="preserve">成型后付 </w:t>
            </w:r>
            <w:r>
              <w:rPr>
                <w:spacing w:val="-4"/>
                <w:sz w:val="24"/>
              </w:rPr>
              <w:t xml:space="preserve">40%， </w:t>
            </w:r>
            <w:r>
              <w:rPr>
                <w:spacing w:val="-20"/>
                <w:sz w:val="24"/>
              </w:rPr>
              <w:t xml:space="preserve">浇捣 </w:t>
            </w:r>
            <w:r>
              <w:rPr>
                <w:sz w:val="24"/>
              </w:rPr>
              <w:t>C30</w:t>
            </w:r>
            <w:r>
              <w:rPr>
                <w:spacing w:val="-18"/>
                <w:sz w:val="24"/>
              </w:rPr>
              <w:t xml:space="preserve"> 商品混凝土 </w:t>
            </w:r>
            <w:r>
              <w:rPr>
                <w:sz w:val="24"/>
              </w:rPr>
              <w:t>20</w:t>
            </w:r>
            <w:r>
              <w:rPr>
                <w:spacing w:val="-15"/>
                <w:sz w:val="24"/>
              </w:rPr>
              <w:t xml:space="preserve"> 厘米厚</w:t>
            </w:r>
            <w:r>
              <w:rPr>
                <w:sz w:val="24"/>
              </w:rPr>
              <w:t>*240</w:t>
            </w:r>
            <w:r>
              <w:rPr>
                <w:spacing w:val="-14"/>
                <w:sz w:val="24"/>
              </w:rPr>
              <w:t xml:space="preserve"> 米完成后支付至 </w:t>
            </w:r>
            <w:r>
              <w:rPr>
                <w:sz w:val="24"/>
              </w:rPr>
              <w:t>90%。竣</w:t>
            </w:r>
            <w:r>
              <w:rPr>
                <w:spacing w:val="-6"/>
                <w:sz w:val="24"/>
              </w:rPr>
              <w:t xml:space="preserve">工验收合格后支付至 </w:t>
            </w:r>
            <w:r>
              <w:rPr>
                <w:spacing w:val="-15"/>
                <w:sz w:val="24"/>
              </w:rPr>
              <w:t>97%</w:t>
            </w:r>
            <w:r>
              <w:rPr>
                <w:spacing w:val="-20"/>
                <w:sz w:val="24"/>
              </w:rPr>
              <w:t xml:space="preserve">，余款 </w:t>
            </w:r>
            <w:r>
              <w:rPr>
                <w:sz w:val="24"/>
              </w:rPr>
              <w:t>3%</w:t>
            </w:r>
            <w:r>
              <w:rPr>
                <w:spacing w:val="-9"/>
                <w:sz w:val="24"/>
              </w:rPr>
              <w:t>质保期满后，无息付清。</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47" w:hRule="atLeast"/>
        </w:trPr>
        <w:tc>
          <w:tcPr>
            <w:tcW w:w="701" w:type="dxa"/>
            <w:vMerge w:val="restart"/>
            <w:tcBorders>
              <w:top w:val="single" w:color="000000" w:sz="6" w:space="0"/>
              <w:bottom w:val="single" w:color="000000" w:sz="6" w:space="0"/>
              <w:right w:val="single" w:color="000000" w:sz="6" w:space="0"/>
            </w:tcBorders>
          </w:tcPr>
          <w:p>
            <w:pPr>
              <w:pStyle w:val="10"/>
              <w:rPr>
                <w:b/>
                <w:sz w:val="24"/>
              </w:rPr>
            </w:pPr>
          </w:p>
          <w:p>
            <w:pPr>
              <w:pStyle w:val="10"/>
              <w:spacing w:before="12"/>
              <w:rPr>
                <w:b/>
                <w:sz w:val="27"/>
              </w:rPr>
            </w:pPr>
          </w:p>
          <w:p>
            <w:pPr>
              <w:pStyle w:val="10"/>
              <w:ind w:left="19"/>
              <w:jc w:val="center"/>
              <w:rPr>
                <w:sz w:val="24"/>
              </w:rPr>
            </w:pPr>
            <w:r>
              <w:rPr>
                <w:sz w:val="24"/>
              </w:rPr>
              <w:t>7</w:t>
            </w:r>
          </w:p>
        </w:tc>
        <w:tc>
          <w:tcPr>
            <w:tcW w:w="1701" w:type="dxa"/>
            <w:vMerge w:val="restart"/>
            <w:tcBorders>
              <w:top w:val="single" w:color="000000" w:sz="6" w:space="0"/>
              <w:left w:val="single" w:color="000000" w:sz="6" w:space="0"/>
              <w:bottom w:val="single" w:color="000000" w:sz="6" w:space="0"/>
              <w:right w:val="single" w:color="000000" w:sz="6" w:space="0"/>
            </w:tcBorders>
          </w:tcPr>
          <w:p>
            <w:pPr>
              <w:pStyle w:val="10"/>
              <w:rPr>
                <w:b/>
                <w:sz w:val="24"/>
              </w:rPr>
            </w:pPr>
          </w:p>
          <w:p>
            <w:pPr>
              <w:pStyle w:val="10"/>
              <w:spacing w:before="12"/>
              <w:rPr>
                <w:b/>
                <w:sz w:val="27"/>
              </w:rPr>
            </w:pPr>
          </w:p>
          <w:p>
            <w:pPr>
              <w:pStyle w:val="10"/>
              <w:ind w:left="117" w:right="88"/>
              <w:jc w:val="center"/>
              <w:rPr>
                <w:sz w:val="24"/>
              </w:rPr>
            </w:pPr>
            <w:r>
              <w:rPr>
                <w:sz w:val="24"/>
              </w:rPr>
              <w:t>开标</w:t>
            </w:r>
          </w:p>
        </w:tc>
        <w:tc>
          <w:tcPr>
            <w:tcW w:w="6454" w:type="dxa"/>
            <w:tcBorders>
              <w:top w:val="single" w:color="000000" w:sz="6" w:space="0"/>
              <w:left w:val="single" w:color="000000" w:sz="6" w:space="0"/>
              <w:bottom w:val="single" w:color="000000" w:sz="6" w:space="0"/>
            </w:tcBorders>
          </w:tcPr>
          <w:p>
            <w:pPr>
              <w:pStyle w:val="10"/>
              <w:spacing w:before="3"/>
              <w:ind w:left="114"/>
              <w:rPr>
                <w:sz w:val="24"/>
              </w:rPr>
            </w:pPr>
            <w:r>
              <w:rPr>
                <w:sz w:val="24"/>
              </w:rPr>
              <w:t>开标地址：湘潭市中医医院</w:t>
            </w:r>
          </w:p>
          <w:p>
            <w:pPr>
              <w:pStyle w:val="10"/>
              <w:spacing w:before="81"/>
              <w:ind w:left="114"/>
              <w:rPr>
                <w:sz w:val="24"/>
              </w:rPr>
            </w:pPr>
            <w:r>
              <w:rPr>
                <w:sz w:val="24"/>
              </w:rPr>
              <w:t>（地址：湘潭市中医医院行政办公楼三楼会议室（地址：湘</w:t>
            </w:r>
          </w:p>
          <w:p>
            <w:pPr>
              <w:pStyle w:val="10"/>
              <w:spacing w:before="161"/>
              <w:ind w:left="114"/>
              <w:rPr>
                <w:sz w:val="24"/>
              </w:rPr>
            </w:pPr>
            <w:r>
              <w:rPr>
                <w:sz w:val="24"/>
              </w:rPr>
              <w:t>潭市雨湖区换新街鲁班殿社区内</w:t>
            </w:r>
            <w:r>
              <w:rPr>
                <w:spacing w:val="-120"/>
                <w:sz w:val="24"/>
              </w:rPr>
              <w:t>）</w:t>
            </w:r>
            <w:r>
              <w:rPr>
                <w:sz w:val="24"/>
              </w:rPr>
              <w:t>；</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5" w:hRule="atLeast"/>
        </w:trPr>
        <w:tc>
          <w:tcPr>
            <w:tcW w:w="701" w:type="dxa"/>
            <w:vMerge w:val="continue"/>
            <w:tcBorders>
              <w:top w:val="nil"/>
              <w:bottom w:val="single" w:color="000000" w:sz="6" w:space="0"/>
              <w:right w:val="single" w:color="000000" w:sz="6" w:space="0"/>
            </w:tcBorders>
          </w:tcPr>
          <w:p>
            <w:pPr>
              <w:rPr>
                <w:sz w:val="2"/>
                <w:szCs w:val="2"/>
              </w:rPr>
            </w:pPr>
          </w:p>
        </w:tc>
        <w:tc>
          <w:tcPr>
            <w:tcW w:w="1701" w:type="dxa"/>
            <w:vMerge w:val="continue"/>
            <w:tcBorders>
              <w:top w:val="nil"/>
              <w:left w:val="single" w:color="000000" w:sz="6" w:space="0"/>
              <w:bottom w:val="single" w:color="000000" w:sz="6" w:space="0"/>
              <w:right w:val="single" w:color="000000" w:sz="6" w:space="0"/>
            </w:tcBorders>
          </w:tcPr>
          <w:p>
            <w:pPr>
              <w:rPr>
                <w:sz w:val="2"/>
                <w:szCs w:val="2"/>
              </w:rPr>
            </w:pPr>
          </w:p>
        </w:tc>
        <w:tc>
          <w:tcPr>
            <w:tcW w:w="6454" w:type="dxa"/>
            <w:tcBorders>
              <w:top w:val="single" w:color="000000" w:sz="6" w:space="0"/>
              <w:left w:val="single" w:color="000000" w:sz="6" w:space="0"/>
              <w:bottom w:val="single" w:color="000000" w:sz="6" w:space="0"/>
            </w:tcBorders>
          </w:tcPr>
          <w:p>
            <w:pPr>
              <w:pStyle w:val="10"/>
              <w:spacing w:before="32"/>
              <w:ind w:left="114"/>
              <w:rPr>
                <w:sz w:val="24"/>
              </w:rPr>
            </w:pPr>
            <w:r>
              <w:rPr>
                <w:sz w:val="24"/>
              </w:rPr>
              <w:t>开标时间：202</w:t>
            </w:r>
            <w:r>
              <w:rPr>
                <w:rFonts w:hint="eastAsia"/>
                <w:sz w:val="24"/>
                <w:lang w:val="en-US" w:eastAsia="zh-CN"/>
              </w:rPr>
              <w:t>1</w:t>
            </w:r>
            <w:r>
              <w:rPr>
                <w:spacing w:val="-40"/>
                <w:sz w:val="24"/>
              </w:rPr>
              <w:t xml:space="preserve"> 年 </w:t>
            </w:r>
            <w:r>
              <w:rPr>
                <w:sz w:val="24"/>
              </w:rPr>
              <w:t>8</w:t>
            </w:r>
            <w:r>
              <w:rPr>
                <w:spacing w:val="-40"/>
                <w:sz w:val="24"/>
              </w:rPr>
              <w:t xml:space="preserve"> 月 </w:t>
            </w:r>
            <w:r>
              <w:rPr>
                <w:sz w:val="24"/>
              </w:rPr>
              <w:t>30</w:t>
            </w:r>
            <w:r>
              <w:rPr>
                <w:spacing w:val="-40"/>
                <w:sz w:val="24"/>
              </w:rPr>
              <w:t xml:space="preserve"> 日</w:t>
            </w:r>
            <w:bookmarkStart w:id="4" w:name="_GoBack"/>
            <w:bookmarkEnd w:id="4"/>
            <w:r>
              <w:rPr>
                <w:spacing w:val="-40"/>
                <w:sz w:val="24"/>
              </w:rPr>
              <w:t xml:space="preserve"> </w:t>
            </w:r>
            <w:r>
              <w:rPr>
                <w:sz w:val="24"/>
              </w:rPr>
              <w:t>09</w:t>
            </w:r>
            <w:r>
              <w:rPr>
                <w:spacing w:val="-40"/>
                <w:sz w:val="24"/>
              </w:rPr>
              <w:t xml:space="preserve"> 时 </w:t>
            </w:r>
            <w:r>
              <w:rPr>
                <w:sz w:val="24"/>
              </w:rPr>
              <w:t>00</w:t>
            </w:r>
            <w:r>
              <w:rPr>
                <w:spacing w:val="-20"/>
                <w:sz w:val="24"/>
              </w:rPr>
              <w:t xml:space="preserve"> 分 </w:t>
            </w:r>
            <w:r>
              <w:rPr>
                <w:sz w:val="24"/>
              </w:rPr>
              <w:t>（北京时间）</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77" w:hRule="atLeast"/>
        </w:trPr>
        <w:tc>
          <w:tcPr>
            <w:tcW w:w="701" w:type="dxa"/>
            <w:tcBorders>
              <w:top w:val="single" w:color="000000" w:sz="6" w:space="0"/>
              <w:bottom w:val="single" w:color="000000" w:sz="6" w:space="0"/>
              <w:right w:val="single" w:color="000000" w:sz="6" w:space="0"/>
            </w:tcBorders>
          </w:tcPr>
          <w:p>
            <w:pPr>
              <w:pStyle w:val="10"/>
              <w:spacing w:before="134"/>
              <w:ind w:right="267"/>
              <w:jc w:val="right"/>
              <w:rPr>
                <w:sz w:val="24"/>
              </w:rPr>
            </w:pPr>
            <w:r>
              <w:rPr>
                <w:sz w:val="24"/>
              </w:rPr>
              <w:t>8</w:t>
            </w:r>
          </w:p>
        </w:tc>
        <w:tc>
          <w:tcPr>
            <w:tcW w:w="1701" w:type="dxa"/>
            <w:tcBorders>
              <w:top w:val="single" w:color="000000" w:sz="6" w:space="0"/>
              <w:left w:val="single" w:color="000000" w:sz="6" w:space="0"/>
              <w:bottom w:val="single" w:color="000000" w:sz="6" w:space="0"/>
              <w:right w:val="single" w:color="000000" w:sz="6" w:space="0"/>
            </w:tcBorders>
          </w:tcPr>
          <w:p>
            <w:pPr>
              <w:pStyle w:val="10"/>
              <w:spacing w:before="134"/>
              <w:ind w:left="117" w:right="88"/>
              <w:jc w:val="center"/>
              <w:rPr>
                <w:sz w:val="24"/>
              </w:rPr>
            </w:pPr>
            <w:r>
              <w:rPr>
                <w:sz w:val="24"/>
              </w:rPr>
              <w:t>评标方法</w:t>
            </w:r>
          </w:p>
        </w:tc>
        <w:tc>
          <w:tcPr>
            <w:tcW w:w="6454" w:type="dxa"/>
            <w:tcBorders>
              <w:top w:val="single" w:color="000000" w:sz="6" w:space="0"/>
              <w:left w:val="single" w:color="000000" w:sz="6" w:space="0"/>
              <w:bottom w:val="single" w:color="000000" w:sz="6" w:space="0"/>
            </w:tcBorders>
          </w:tcPr>
          <w:p>
            <w:pPr>
              <w:pStyle w:val="10"/>
              <w:spacing w:before="134"/>
              <w:ind w:left="114"/>
              <w:rPr>
                <w:sz w:val="24"/>
              </w:rPr>
            </w:pPr>
            <w:r>
              <w:rPr>
                <w:sz w:val="24"/>
              </w:rPr>
              <w:t>最低价中标法</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7" w:hRule="atLeast"/>
        </w:trPr>
        <w:tc>
          <w:tcPr>
            <w:tcW w:w="701" w:type="dxa"/>
            <w:tcBorders>
              <w:top w:val="single" w:color="000000" w:sz="6" w:space="0"/>
              <w:bottom w:val="single" w:color="000000" w:sz="6" w:space="0"/>
              <w:right w:val="single" w:color="000000" w:sz="6" w:space="0"/>
            </w:tcBorders>
          </w:tcPr>
          <w:p>
            <w:pPr>
              <w:pStyle w:val="10"/>
              <w:spacing w:before="125"/>
              <w:ind w:right="267"/>
              <w:jc w:val="right"/>
              <w:rPr>
                <w:sz w:val="24"/>
              </w:rPr>
            </w:pPr>
            <w:r>
              <w:rPr>
                <w:sz w:val="24"/>
              </w:rPr>
              <w:t>9</w:t>
            </w:r>
          </w:p>
        </w:tc>
        <w:tc>
          <w:tcPr>
            <w:tcW w:w="1701" w:type="dxa"/>
            <w:tcBorders>
              <w:top w:val="single" w:color="000000" w:sz="6" w:space="0"/>
              <w:left w:val="single" w:color="000000" w:sz="6" w:space="0"/>
              <w:bottom w:val="single" w:color="000000" w:sz="6" w:space="0"/>
              <w:right w:val="single" w:color="000000" w:sz="6" w:space="0"/>
            </w:tcBorders>
          </w:tcPr>
          <w:p>
            <w:pPr>
              <w:pStyle w:val="10"/>
              <w:spacing w:before="125"/>
              <w:ind w:left="117" w:right="88"/>
              <w:jc w:val="center"/>
              <w:rPr>
                <w:sz w:val="24"/>
              </w:rPr>
            </w:pPr>
            <w:r>
              <w:rPr>
                <w:sz w:val="24"/>
              </w:rPr>
              <w:t>踏勘现场</w:t>
            </w:r>
          </w:p>
        </w:tc>
        <w:tc>
          <w:tcPr>
            <w:tcW w:w="6454" w:type="dxa"/>
            <w:tcBorders>
              <w:top w:val="single" w:color="000000" w:sz="6" w:space="0"/>
              <w:left w:val="single" w:color="000000" w:sz="6" w:space="0"/>
              <w:bottom w:val="single" w:color="000000" w:sz="6" w:space="0"/>
            </w:tcBorders>
          </w:tcPr>
          <w:p>
            <w:pPr>
              <w:pStyle w:val="10"/>
              <w:spacing w:before="125"/>
              <w:ind w:left="114"/>
              <w:rPr>
                <w:sz w:val="24"/>
              </w:rPr>
            </w:pPr>
            <w:r>
              <w:rPr>
                <w:sz w:val="24"/>
              </w:rPr>
              <w:t>不组织</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27" w:hRule="atLeast"/>
        </w:trPr>
        <w:tc>
          <w:tcPr>
            <w:tcW w:w="701" w:type="dxa"/>
            <w:tcBorders>
              <w:top w:val="single" w:color="000000" w:sz="6" w:space="0"/>
              <w:right w:val="single" w:color="000000" w:sz="6" w:space="0"/>
            </w:tcBorders>
          </w:tcPr>
          <w:p>
            <w:pPr>
              <w:pStyle w:val="10"/>
              <w:spacing w:before="60"/>
              <w:ind w:right="207"/>
              <w:jc w:val="right"/>
              <w:rPr>
                <w:sz w:val="24"/>
              </w:rPr>
            </w:pPr>
            <w:r>
              <w:rPr>
                <w:sz w:val="24"/>
              </w:rPr>
              <w:t>10</w:t>
            </w:r>
          </w:p>
        </w:tc>
        <w:tc>
          <w:tcPr>
            <w:tcW w:w="1701" w:type="dxa"/>
            <w:tcBorders>
              <w:top w:val="single" w:color="000000" w:sz="6" w:space="0"/>
              <w:left w:val="single" w:color="000000" w:sz="6" w:space="0"/>
              <w:right w:val="single" w:color="000000" w:sz="6" w:space="0"/>
            </w:tcBorders>
          </w:tcPr>
          <w:p>
            <w:pPr>
              <w:pStyle w:val="10"/>
              <w:spacing w:before="62"/>
              <w:ind w:left="117" w:right="88"/>
              <w:jc w:val="center"/>
              <w:rPr>
                <w:sz w:val="24"/>
              </w:rPr>
            </w:pPr>
            <w:r>
              <w:rPr>
                <w:sz w:val="24"/>
              </w:rPr>
              <w:t>偏差</w:t>
            </w:r>
          </w:p>
        </w:tc>
        <w:tc>
          <w:tcPr>
            <w:tcW w:w="6454" w:type="dxa"/>
            <w:tcBorders>
              <w:top w:val="single" w:color="000000" w:sz="6" w:space="0"/>
              <w:left w:val="single" w:color="000000" w:sz="6" w:space="0"/>
            </w:tcBorders>
          </w:tcPr>
          <w:p>
            <w:pPr>
              <w:pStyle w:val="10"/>
              <w:spacing w:before="62"/>
              <w:ind w:left="114"/>
              <w:rPr>
                <w:sz w:val="24"/>
              </w:rPr>
            </w:pPr>
            <w:r>
              <w:rPr>
                <w:sz w:val="24"/>
              </w:rPr>
              <w:t>不允许</w:t>
            </w:r>
          </w:p>
        </w:tc>
      </w:tr>
    </w:tbl>
    <w:p>
      <w:pPr>
        <w:spacing w:after="0"/>
        <w:rPr>
          <w:sz w:val="24"/>
        </w:rPr>
        <w:sectPr>
          <w:pgSz w:w="11910" w:h="16840"/>
          <w:pgMar w:top="1420" w:right="1380" w:bottom="940" w:left="1400" w:header="0" w:footer="746" w:gutter="0"/>
          <w:cols w:space="720" w:num="1"/>
        </w:sectPr>
      </w:pPr>
    </w:p>
    <w:p>
      <w:pPr>
        <w:spacing w:before="30"/>
        <w:ind w:left="1158" w:right="1178" w:firstLine="0"/>
        <w:jc w:val="center"/>
        <w:rPr>
          <w:b/>
          <w:sz w:val="32"/>
        </w:rPr>
      </w:pPr>
      <w:r>
        <w:rPr>
          <w:b/>
          <w:sz w:val="32"/>
        </w:rPr>
        <w:t>第三章采购需求</w:t>
      </w:r>
    </w:p>
    <w:p>
      <w:pPr>
        <w:spacing w:before="186"/>
        <w:ind w:left="400" w:right="0" w:firstLine="0"/>
        <w:jc w:val="left"/>
        <w:rPr>
          <w:b/>
          <w:sz w:val="24"/>
        </w:rPr>
      </w:pPr>
      <w:r>
        <w:rPr>
          <w:b/>
          <w:sz w:val="24"/>
        </w:rPr>
        <w:t>一、项目名称：</w:t>
      </w:r>
    </w:p>
    <w:p>
      <w:pPr>
        <w:spacing w:before="160" w:line="364" w:lineRule="auto"/>
        <w:ind w:left="400" w:right="3085" w:firstLine="480"/>
        <w:jc w:val="left"/>
        <w:rPr>
          <w:b/>
          <w:sz w:val="24"/>
        </w:rPr>
      </w:pPr>
      <w:r>
        <w:rPr>
          <w:sz w:val="24"/>
        </w:rPr>
        <w:t>湘潭市中医医院整体迁建项目-临时道路施工项目</w:t>
      </w:r>
      <w:r>
        <w:rPr>
          <w:b/>
          <w:sz w:val="24"/>
        </w:rPr>
        <w:t>二、预算：34.9 万元</w:t>
      </w:r>
    </w:p>
    <w:p>
      <w:pPr>
        <w:pStyle w:val="4"/>
        <w:spacing w:line="232" w:lineRule="exact"/>
      </w:pPr>
      <w:r>
        <w:t>三、临时道路施工方案</w:t>
      </w:r>
    </w:p>
    <w:p>
      <w:pPr>
        <w:pStyle w:val="5"/>
        <w:spacing w:before="7"/>
        <w:rPr>
          <w:b/>
          <w:sz w:val="18"/>
        </w:rPr>
      </w:pPr>
    </w:p>
    <w:p>
      <w:pPr>
        <w:pStyle w:val="5"/>
        <w:spacing w:line="364" w:lineRule="auto"/>
        <w:ind w:left="400" w:right="412" w:firstLine="480"/>
      </w:pPr>
      <w:r>
        <w:rPr>
          <w:b/>
        </w:rPr>
        <w:t>(一）位置：</w:t>
      </w:r>
      <w:r>
        <w:rPr>
          <w:spacing w:val="-1"/>
        </w:rPr>
        <w:t>设置在中医医院整体迁建项目西侧红线外碧泉路规划路上，北</w:t>
      </w:r>
      <w:r>
        <w:t>向接护潭西路，往南延伸至中医医院整体迁建项目南侧规划路（位置详附图</w:t>
      </w:r>
      <w:r>
        <w:rPr>
          <w:spacing w:val="-120"/>
        </w:rPr>
        <w:t>）</w:t>
      </w:r>
      <w:r>
        <w:t>。</w:t>
      </w:r>
    </w:p>
    <w:p>
      <w:pPr>
        <w:pStyle w:val="5"/>
        <w:spacing w:before="7"/>
        <w:rPr>
          <w:sz w:val="11"/>
        </w:rPr>
      </w:pPr>
      <w:r>
        <w:drawing>
          <wp:anchor distT="0" distB="0" distL="0" distR="0" simplePos="0" relativeHeight="251659264" behindDoc="0" locked="0" layoutInCell="1" allowOverlap="1">
            <wp:simplePos x="0" y="0"/>
            <wp:positionH relativeFrom="page">
              <wp:posOffset>1143000</wp:posOffset>
            </wp:positionH>
            <wp:positionV relativeFrom="paragraph">
              <wp:posOffset>118745</wp:posOffset>
            </wp:positionV>
            <wp:extent cx="5408295" cy="3042920"/>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8" cstate="print"/>
                    <a:stretch>
                      <a:fillRect/>
                    </a:stretch>
                  </pic:blipFill>
                  <pic:spPr>
                    <a:xfrm>
                      <a:off x="0" y="0"/>
                      <a:ext cx="5408495" cy="3043237"/>
                    </a:xfrm>
                    <a:prstGeom prst="rect">
                      <a:avLst/>
                    </a:prstGeom>
                  </pic:spPr>
                </pic:pic>
              </a:graphicData>
            </a:graphic>
          </wp:anchor>
        </w:drawing>
      </w:r>
    </w:p>
    <w:p>
      <w:pPr>
        <w:pStyle w:val="5"/>
        <w:spacing w:before="1"/>
        <w:rPr>
          <w:sz w:val="23"/>
        </w:rPr>
      </w:pPr>
    </w:p>
    <w:p>
      <w:pPr>
        <w:pStyle w:val="4"/>
        <w:ind w:left="880"/>
      </w:pPr>
      <w:r>
        <w:t>（二）要求：</w:t>
      </w:r>
    </w:p>
    <w:p>
      <w:pPr>
        <w:pStyle w:val="5"/>
        <w:spacing w:before="9"/>
        <w:rPr>
          <w:b/>
        </w:rPr>
      </w:pPr>
    </w:p>
    <w:p>
      <w:pPr>
        <w:pStyle w:val="5"/>
        <w:ind w:left="880"/>
      </w:pPr>
      <w:r>
        <w:t>1、具体方案：施工道路约 240 米，门楼前 25 米范围宽 10 米，之后道路宽</w:t>
      </w:r>
    </w:p>
    <w:p>
      <w:pPr>
        <w:pStyle w:val="5"/>
        <w:spacing w:before="161" w:line="364" w:lineRule="auto"/>
        <w:ind w:left="400" w:right="420"/>
      </w:pPr>
      <w:r>
        <w:t>6</w:t>
      </w:r>
      <w:r>
        <w:rPr>
          <w:spacing w:val="-13"/>
        </w:rPr>
        <w:t xml:space="preserve"> 米，采用砖渣换垫 </w:t>
      </w:r>
      <w:r>
        <w:t>70</w:t>
      </w:r>
      <w:r>
        <w:rPr>
          <w:spacing w:val="-13"/>
        </w:rPr>
        <w:t xml:space="preserve"> 厘米厚</w:t>
      </w:r>
      <w:r>
        <w:t>*7</w:t>
      </w:r>
      <w:r>
        <w:rPr>
          <w:spacing w:val="-18"/>
        </w:rPr>
        <w:t xml:space="preserve"> 米宽</w:t>
      </w:r>
      <w:r>
        <w:t>（</w:t>
      </w:r>
      <w:r>
        <w:rPr>
          <w:spacing w:val="-13"/>
        </w:rPr>
        <w:t xml:space="preserve">门楼前 </w:t>
      </w:r>
      <w:r>
        <w:t>25</w:t>
      </w:r>
      <w:r>
        <w:rPr>
          <w:spacing w:val="-27"/>
        </w:rPr>
        <w:t xml:space="preserve"> 米宽 </w:t>
      </w:r>
      <w:r>
        <w:t>11</w:t>
      </w:r>
      <w:r>
        <w:rPr>
          <w:spacing w:val="-25"/>
        </w:rPr>
        <w:t xml:space="preserve"> 米</w:t>
      </w:r>
      <w:r>
        <w:t>*0.7</w:t>
      </w:r>
      <w:r>
        <w:rPr>
          <w:spacing w:val="-27"/>
        </w:rPr>
        <w:t xml:space="preserve"> 米</w:t>
      </w:r>
      <w:r>
        <w:t>）,经压路</w:t>
      </w:r>
      <w:r>
        <w:rPr>
          <w:spacing w:val="-7"/>
        </w:rPr>
        <w:t xml:space="preserve">机压实后上面浇捣 </w:t>
      </w:r>
      <w:r>
        <w:t>C30</w:t>
      </w:r>
      <w:r>
        <w:rPr>
          <w:spacing w:val="-12"/>
        </w:rPr>
        <w:t xml:space="preserve"> 商品混凝土，混凝土浇捣 </w:t>
      </w:r>
      <w:r>
        <w:t>20</w:t>
      </w:r>
      <w:r>
        <w:rPr>
          <w:spacing w:val="-12"/>
        </w:rPr>
        <w:t xml:space="preserve"> 厘米厚。</w:t>
      </w:r>
    </w:p>
    <w:p>
      <w:pPr>
        <w:pStyle w:val="5"/>
        <w:spacing w:before="1" w:line="364" w:lineRule="auto"/>
        <w:ind w:left="400" w:right="421" w:firstLine="499"/>
      </w:pPr>
      <w:r>
        <w:t>2、工艺流程：基层压实处理→安装钢模板→混凝土浇筑→抹光→路面养护及拆模→切缝。</w:t>
      </w:r>
    </w:p>
    <w:p>
      <w:pPr>
        <w:pStyle w:val="9"/>
        <w:numPr>
          <w:ilvl w:val="0"/>
          <w:numId w:val="4"/>
        </w:numPr>
        <w:tabs>
          <w:tab w:val="left" w:pos="1361"/>
        </w:tabs>
        <w:spacing w:before="1" w:after="0" w:line="364" w:lineRule="auto"/>
        <w:ind w:left="400" w:right="417" w:firstLine="360"/>
        <w:jc w:val="left"/>
        <w:rPr>
          <w:sz w:val="24"/>
        </w:rPr>
      </w:pPr>
      <w:r>
        <w:rPr>
          <w:spacing w:val="-7"/>
          <w:sz w:val="24"/>
        </w:rPr>
        <w:t>路基压实施工，根据现场测量人员放样点进行定位，确定基层边线及</w:t>
      </w:r>
      <w:r>
        <w:rPr>
          <w:spacing w:val="-6"/>
          <w:sz w:val="24"/>
        </w:rPr>
        <w:t xml:space="preserve">高度，分段进行路基整平、压实施工。要求路基平整度不超过 </w:t>
      </w:r>
      <w:r>
        <w:rPr>
          <w:sz w:val="24"/>
        </w:rPr>
        <w:t>20mm。</w:t>
      </w:r>
    </w:p>
    <w:p>
      <w:pPr>
        <w:pStyle w:val="9"/>
        <w:numPr>
          <w:ilvl w:val="0"/>
          <w:numId w:val="4"/>
        </w:numPr>
        <w:tabs>
          <w:tab w:val="left" w:pos="1361"/>
        </w:tabs>
        <w:spacing w:before="1" w:after="0" w:line="364" w:lineRule="auto"/>
        <w:ind w:left="400" w:right="417" w:firstLine="360"/>
        <w:jc w:val="left"/>
        <w:rPr>
          <w:sz w:val="24"/>
        </w:rPr>
      </w:pPr>
      <w:r>
        <w:rPr>
          <w:spacing w:val="-5"/>
          <w:sz w:val="24"/>
        </w:rPr>
        <w:t>道路基层整平压实完成后，沿道路两侧及端头固定支撑钢模板，模板</w:t>
      </w:r>
      <w:r>
        <w:rPr>
          <w:spacing w:val="-7"/>
          <w:sz w:val="24"/>
        </w:rPr>
        <w:t xml:space="preserve">撑保证平整连续、稳固。同时挂好施工线，施工道路厚度 </w:t>
      </w:r>
      <w:r>
        <w:rPr>
          <w:sz w:val="24"/>
        </w:rPr>
        <w:t>200mm。</w:t>
      </w:r>
    </w:p>
    <w:p>
      <w:pPr>
        <w:spacing w:after="0" w:line="364" w:lineRule="auto"/>
        <w:jc w:val="left"/>
        <w:rPr>
          <w:sz w:val="24"/>
        </w:rPr>
        <w:sectPr>
          <w:pgSz w:w="11910" w:h="16840"/>
          <w:pgMar w:top="1500" w:right="1380" w:bottom="940" w:left="1400" w:header="0" w:footer="746" w:gutter="0"/>
          <w:cols w:space="720" w:num="1"/>
        </w:sectPr>
      </w:pPr>
    </w:p>
    <w:p>
      <w:pPr>
        <w:pStyle w:val="9"/>
        <w:numPr>
          <w:ilvl w:val="0"/>
          <w:numId w:val="4"/>
        </w:numPr>
        <w:tabs>
          <w:tab w:val="left" w:pos="1361"/>
        </w:tabs>
        <w:spacing w:before="42" w:after="0" w:line="364" w:lineRule="auto"/>
        <w:ind w:left="400" w:right="417" w:firstLine="360"/>
        <w:jc w:val="both"/>
        <w:rPr>
          <w:sz w:val="24"/>
        </w:rPr>
      </w:pPr>
      <w:r>
        <w:rPr>
          <w:spacing w:val="-6"/>
          <w:sz w:val="24"/>
        </w:rPr>
        <w:t xml:space="preserve">混凝土浇筑，混凝土采用搅拌站商品混凝土，强度等级为 </w:t>
      </w:r>
      <w:r>
        <w:rPr>
          <w:sz w:val="24"/>
        </w:rPr>
        <w:t>C30</w:t>
      </w:r>
      <w:r>
        <w:rPr>
          <w:spacing w:val="-7"/>
          <w:sz w:val="24"/>
        </w:rPr>
        <w:t>。浇筑过</w:t>
      </w:r>
      <w:r>
        <w:rPr>
          <w:spacing w:val="-10"/>
          <w:sz w:val="24"/>
        </w:rPr>
        <w:t>程中，采取分段浇筑，每段浇筑时要充分振捣，保证混凝土密实，混凝土浇筑后</w:t>
      </w:r>
      <w:r>
        <w:rPr>
          <w:spacing w:val="-3"/>
          <w:sz w:val="24"/>
        </w:rPr>
        <w:t xml:space="preserve">用振动棒振实并初步整平。振动往返拖拉 </w:t>
      </w:r>
      <w:r>
        <w:rPr>
          <w:sz w:val="24"/>
        </w:rPr>
        <w:t>2～3</w:t>
      </w:r>
      <w:r>
        <w:rPr>
          <w:spacing w:val="-9"/>
          <w:sz w:val="24"/>
        </w:rPr>
        <w:t xml:space="preserve"> 遍，使表面泛浆，并赶出气泡， </w:t>
      </w:r>
      <w:r>
        <w:rPr>
          <w:spacing w:val="-7"/>
          <w:sz w:val="24"/>
        </w:rPr>
        <w:t>振动棒移动的速度要缓慢而均匀，对不平之处辅以人工补填找平，补填时用较细</w:t>
      </w:r>
      <w:r>
        <w:rPr>
          <w:sz w:val="24"/>
        </w:rPr>
        <w:t>的混合料原浆，严禁用纯砂浆填补。</w:t>
      </w:r>
    </w:p>
    <w:p>
      <w:pPr>
        <w:pStyle w:val="9"/>
        <w:numPr>
          <w:ilvl w:val="0"/>
          <w:numId w:val="4"/>
        </w:numPr>
        <w:tabs>
          <w:tab w:val="left" w:pos="1361"/>
        </w:tabs>
        <w:spacing w:before="3" w:after="0" w:line="364" w:lineRule="auto"/>
        <w:ind w:left="400" w:right="325" w:firstLine="360"/>
        <w:jc w:val="left"/>
        <w:rPr>
          <w:sz w:val="24"/>
        </w:rPr>
      </w:pPr>
      <w:r>
        <w:rPr>
          <w:spacing w:val="-8"/>
          <w:sz w:val="24"/>
        </w:rPr>
        <w:t>机械抹光：用圆盘抹光机对混凝土进行粗抹，能平整混凝土浇筑时留下</w:t>
      </w:r>
      <w:r>
        <w:rPr>
          <w:spacing w:val="-12"/>
          <w:sz w:val="24"/>
        </w:rPr>
        <w:t>的凹凸不平，通过挤压研磨能消除表层孔隙、增大表层密实度，使表层残留水和</w:t>
      </w:r>
      <w:r>
        <w:rPr>
          <w:spacing w:val="-13"/>
          <w:sz w:val="24"/>
        </w:rPr>
        <w:t xml:space="preserve">浆体不均匀分布现象得到改善，以减少不均匀收缩。混凝土板完成真空吸水后， </w:t>
      </w:r>
      <w:r>
        <w:rPr>
          <w:spacing w:val="-6"/>
          <w:sz w:val="24"/>
        </w:rPr>
        <w:t>用圆盘抹光机对其进行全面粗抹。抹光时尽量顺路方向进行，这样易保证纵向的</w:t>
      </w:r>
      <w:r>
        <w:rPr>
          <w:spacing w:val="-10"/>
          <w:sz w:val="24"/>
        </w:rPr>
        <w:t>平整；抹光过程中，将混凝土表面的高处多磨、低处补浆</w:t>
      </w:r>
      <w:r>
        <w:rPr>
          <w:sz w:val="24"/>
        </w:rPr>
        <w:t>（原浆</w:t>
      </w:r>
      <w:r>
        <w:rPr>
          <w:spacing w:val="-20"/>
          <w:sz w:val="24"/>
        </w:rPr>
        <w:t>）</w:t>
      </w:r>
      <w:r>
        <w:rPr>
          <w:sz w:val="24"/>
        </w:rPr>
        <w:t>的方式进行边抹边找平，同时采用直尺配合进行纵横检测。</w:t>
      </w:r>
    </w:p>
    <w:p>
      <w:pPr>
        <w:pStyle w:val="9"/>
        <w:numPr>
          <w:ilvl w:val="0"/>
          <w:numId w:val="4"/>
        </w:numPr>
        <w:tabs>
          <w:tab w:val="left" w:pos="1361"/>
        </w:tabs>
        <w:spacing w:before="3" w:after="0" w:line="364" w:lineRule="auto"/>
        <w:ind w:left="400" w:right="297" w:firstLine="360"/>
        <w:jc w:val="left"/>
        <w:rPr>
          <w:sz w:val="24"/>
        </w:rPr>
      </w:pPr>
      <w:r>
        <w:rPr>
          <w:spacing w:val="-13"/>
          <w:sz w:val="24"/>
        </w:rPr>
        <w:t>路面养护期间，除禁止无关人员车辆通行外，每天安排洒水不少于四次</w:t>
      </w:r>
      <w:r>
        <w:rPr>
          <w:spacing w:val="-4"/>
          <w:sz w:val="24"/>
        </w:rPr>
        <w:t>，达到一定强度后拆除两侧钢模板。</w:t>
      </w:r>
    </w:p>
    <w:p>
      <w:pPr>
        <w:pStyle w:val="9"/>
        <w:numPr>
          <w:ilvl w:val="0"/>
          <w:numId w:val="4"/>
        </w:numPr>
        <w:tabs>
          <w:tab w:val="left" w:pos="1361"/>
        </w:tabs>
        <w:spacing w:before="2" w:after="0" w:line="364" w:lineRule="auto"/>
        <w:ind w:left="400" w:right="297" w:firstLine="360"/>
        <w:jc w:val="left"/>
        <w:rPr>
          <w:sz w:val="24"/>
        </w:rPr>
      </w:pPr>
      <w:r>
        <w:rPr>
          <w:spacing w:val="-12"/>
          <w:sz w:val="24"/>
        </w:rPr>
        <w:t>切缝：掌握好切缝时机是防止初期断板的重要措施。根据施工规范要求</w:t>
      </w:r>
      <w:r>
        <w:rPr>
          <w:spacing w:val="-10"/>
          <w:sz w:val="24"/>
        </w:rPr>
        <w:t xml:space="preserve">，当混凝土达到强度 </w:t>
      </w:r>
      <w:r>
        <w:rPr>
          <w:sz w:val="24"/>
        </w:rPr>
        <w:t>6.0~12.0MPa</w:t>
      </w:r>
      <w:r>
        <w:rPr>
          <w:spacing w:val="-14"/>
          <w:sz w:val="24"/>
        </w:rPr>
        <w:t xml:space="preserve"> 时是进行切缝的最佳时机，切缝深度横向缩缝</w:t>
      </w:r>
      <w:r>
        <w:rPr>
          <w:spacing w:val="-26"/>
          <w:sz w:val="24"/>
        </w:rPr>
        <w:t xml:space="preserve">处为 </w:t>
      </w:r>
      <w:r>
        <w:rPr>
          <w:sz w:val="24"/>
        </w:rPr>
        <w:t>0.6cm</w:t>
      </w:r>
      <w:r>
        <w:rPr>
          <w:spacing w:val="-1"/>
          <w:sz w:val="24"/>
        </w:rPr>
        <w:t xml:space="preserve">、缝宽缩缝处为 </w:t>
      </w:r>
      <w:r>
        <w:rPr>
          <w:spacing w:val="3"/>
          <w:sz w:val="24"/>
        </w:rPr>
        <w:t>0.6cm</w:t>
      </w:r>
      <w:r>
        <w:rPr>
          <w:spacing w:val="6"/>
          <w:sz w:val="24"/>
        </w:rPr>
        <w:t>，切缝时刀片用水进行冷却，水的压力不低</w:t>
      </w:r>
      <w:r>
        <w:rPr>
          <w:sz w:val="24"/>
        </w:rPr>
        <w:t>于 0.2MPa</w:t>
      </w:r>
      <w:r>
        <w:rPr>
          <w:spacing w:val="-9"/>
          <w:sz w:val="24"/>
        </w:rPr>
        <w:t>。停止切缝时，先关闭旋扭开头，将刀片提升到混凝土板面以上，停止运转。切缝后，必须尽快灌注填缝料。</w:t>
      </w:r>
    </w:p>
    <w:p>
      <w:pPr>
        <w:pStyle w:val="4"/>
        <w:spacing w:before="3"/>
        <w:ind w:left="1000"/>
      </w:pPr>
      <w:r>
        <w:t>3、质量标准</w:t>
      </w:r>
    </w:p>
    <w:p>
      <w:pPr>
        <w:pStyle w:val="5"/>
        <w:spacing w:before="160"/>
        <w:ind w:left="1000"/>
      </w:pPr>
      <w:r>
        <w:t>水泥混凝土面层质量标准</w:t>
      </w:r>
    </w:p>
    <w:p>
      <w:pPr>
        <w:pStyle w:val="9"/>
        <w:numPr>
          <w:ilvl w:val="1"/>
          <w:numId w:val="4"/>
        </w:numPr>
        <w:tabs>
          <w:tab w:val="left" w:pos="1481"/>
        </w:tabs>
        <w:spacing w:before="161" w:after="0" w:line="240" w:lineRule="auto"/>
        <w:ind w:left="1481" w:right="0" w:hanging="601"/>
        <w:jc w:val="left"/>
        <w:rPr>
          <w:sz w:val="24"/>
        </w:rPr>
      </w:pPr>
      <w:r>
        <w:rPr>
          <w:sz w:val="24"/>
        </w:rPr>
        <w:t>水泥强度、物理性能和化学成分应符合国家标准及有关规范的规定。</w:t>
      </w:r>
    </w:p>
    <w:p>
      <w:pPr>
        <w:pStyle w:val="9"/>
        <w:numPr>
          <w:ilvl w:val="1"/>
          <w:numId w:val="4"/>
        </w:numPr>
        <w:tabs>
          <w:tab w:val="left" w:pos="1481"/>
        </w:tabs>
        <w:spacing w:before="160" w:after="0" w:line="240" w:lineRule="auto"/>
        <w:ind w:left="1481" w:right="0" w:hanging="601"/>
        <w:jc w:val="left"/>
        <w:rPr>
          <w:sz w:val="24"/>
        </w:rPr>
      </w:pPr>
      <w:r>
        <w:rPr>
          <w:sz w:val="24"/>
        </w:rPr>
        <w:t>切缝的位置、深度、尺寸等设置应符合设计要求。</w:t>
      </w:r>
    </w:p>
    <w:p>
      <w:pPr>
        <w:pStyle w:val="9"/>
        <w:numPr>
          <w:ilvl w:val="1"/>
          <w:numId w:val="4"/>
        </w:numPr>
        <w:tabs>
          <w:tab w:val="left" w:pos="1481"/>
        </w:tabs>
        <w:spacing w:before="161" w:after="0" w:line="487" w:lineRule="auto"/>
        <w:ind w:left="400" w:right="3325" w:firstLine="480"/>
        <w:jc w:val="left"/>
        <w:rPr>
          <w:b/>
          <w:sz w:val="24"/>
        </w:rPr>
      </w:pPr>
      <w:r>
        <w:rPr>
          <w:spacing w:val="-2"/>
          <w:sz w:val="24"/>
        </w:rPr>
        <w:t>混凝土路面铺筑后按施工规范要求养护。</w:t>
      </w:r>
      <w:r>
        <w:rPr>
          <w:b/>
          <w:sz w:val="24"/>
        </w:rPr>
        <w:t>四、付款方式</w:t>
      </w:r>
    </w:p>
    <w:p>
      <w:pPr>
        <w:pStyle w:val="5"/>
        <w:spacing w:line="364" w:lineRule="auto"/>
        <w:ind w:left="400" w:right="325" w:firstLine="480"/>
      </w:pPr>
      <w:r>
        <w:t>道路开挖采用砖渣换垫，经压路机压实砖渣铺垫宽 7</w:t>
      </w:r>
      <w:r>
        <w:rPr>
          <w:spacing w:val="-25"/>
        </w:rPr>
        <w:t xml:space="preserve"> 米</w:t>
      </w:r>
      <w:r>
        <w:rPr>
          <w:spacing w:val="7"/>
        </w:rPr>
        <w:t>*</w:t>
      </w:r>
      <w:r>
        <w:rPr>
          <w:spacing w:val="-27"/>
        </w:rPr>
        <w:t xml:space="preserve">深 </w:t>
      </w:r>
      <w:r>
        <w:t>0.7</w:t>
      </w:r>
      <w:r>
        <w:rPr>
          <w:spacing w:val="-23"/>
        </w:rPr>
        <w:t xml:space="preserve"> 米</w:t>
      </w:r>
      <w:r>
        <w:rPr>
          <w:spacing w:val="7"/>
        </w:rPr>
        <w:t>*</w:t>
      </w:r>
      <w:r>
        <w:rPr>
          <w:spacing w:val="-28"/>
        </w:rPr>
        <w:t xml:space="preserve">长 </w:t>
      </w:r>
      <w:r>
        <w:t>240 米（</w:t>
      </w:r>
      <w:r>
        <w:rPr>
          <w:spacing w:val="-15"/>
        </w:rPr>
        <w:t xml:space="preserve">门楼前 </w:t>
      </w:r>
      <w:r>
        <w:t>25</w:t>
      </w:r>
      <w:r>
        <w:rPr>
          <w:spacing w:val="-30"/>
        </w:rPr>
        <w:t xml:space="preserve"> 米宽 </w:t>
      </w:r>
      <w:r>
        <w:t>11</w:t>
      </w:r>
      <w:r>
        <w:rPr>
          <w:spacing w:val="-30"/>
        </w:rPr>
        <w:t xml:space="preserve"> 米</w:t>
      </w:r>
      <w:r>
        <w:t>*0.7</w:t>
      </w:r>
      <w:r>
        <w:rPr>
          <w:spacing w:val="-29"/>
        </w:rPr>
        <w:t xml:space="preserve"> 米</w:t>
      </w:r>
      <w:r>
        <w:t>）</w:t>
      </w:r>
      <w:r>
        <w:rPr>
          <w:spacing w:val="-12"/>
        </w:rPr>
        <w:t xml:space="preserve">成型后付 </w:t>
      </w:r>
      <w:r>
        <w:t>40</w:t>
      </w:r>
      <w:r>
        <w:rPr>
          <w:spacing w:val="14"/>
        </w:rPr>
        <w:t>%，浇捣</w:t>
      </w:r>
      <w:r>
        <w:t>C30</w:t>
      </w:r>
      <w:r>
        <w:rPr>
          <w:spacing w:val="-17"/>
        </w:rPr>
        <w:t xml:space="preserve"> 商品混凝土 </w:t>
      </w:r>
      <w:r>
        <w:t>20</w:t>
      </w:r>
      <w:r>
        <w:rPr>
          <w:spacing w:val="-20"/>
        </w:rPr>
        <w:t xml:space="preserve"> 厘米厚*240</w:t>
      </w:r>
      <w:r>
        <w:rPr>
          <w:spacing w:val="-14"/>
        </w:rPr>
        <w:t xml:space="preserve"> 米完成后支付至 </w:t>
      </w:r>
      <w:r>
        <w:t>90%</w:t>
      </w:r>
      <w:r>
        <w:rPr>
          <w:spacing w:val="-5"/>
        </w:rPr>
        <w:t xml:space="preserve">。竣工验收合格后支付至 </w:t>
      </w:r>
      <w:r>
        <w:t>97%，</w:t>
      </w:r>
      <w:r>
        <w:rPr>
          <w:spacing w:val="-20"/>
        </w:rPr>
        <w:t xml:space="preserve">余款 </w:t>
      </w:r>
      <w:r>
        <w:t>3%</w:t>
      </w:r>
      <w:r>
        <w:rPr>
          <w:spacing w:val="-4"/>
        </w:rPr>
        <w:t xml:space="preserve">质保期满后， </w:t>
      </w:r>
      <w:r>
        <w:t>无息付清。</w:t>
      </w:r>
    </w:p>
    <w:p>
      <w:pPr>
        <w:spacing w:after="0" w:line="364" w:lineRule="auto"/>
        <w:sectPr>
          <w:pgSz w:w="11910" w:h="16840"/>
          <w:pgMar w:top="1460" w:right="1380" w:bottom="1020" w:left="1400" w:header="0" w:footer="746" w:gutter="0"/>
          <w:cols w:space="720" w:num="1"/>
        </w:sectPr>
      </w:pPr>
    </w:p>
    <w:p>
      <w:pPr>
        <w:pStyle w:val="4"/>
        <w:spacing w:before="42"/>
      </w:pPr>
      <w:r>
        <w:t>五、工期及质量要求</w:t>
      </w:r>
    </w:p>
    <w:p>
      <w:pPr>
        <w:pStyle w:val="5"/>
        <w:spacing w:before="9"/>
        <w:rPr>
          <w:b/>
        </w:rPr>
      </w:pPr>
    </w:p>
    <w:p>
      <w:pPr>
        <w:pStyle w:val="9"/>
        <w:numPr>
          <w:ilvl w:val="1"/>
          <w:numId w:val="5"/>
        </w:numPr>
        <w:tabs>
          <w:tab w:val="left" w:pos="1360"/>
        </w:tabs>
        <w:spacing w:before="0" w:after="0" w:line="240" w:lineRule="auto"/>
        <w:ind w:left="1360" w:right="0" w:hanging="480"/>
        <w:jc w:val="left"/>
        <w:rPr>
          <w:sz w:val="24"/>
        </w:rPr>
      </w:pPr>
      <w:r>
        <w:rPr>
          <w:spacing w:val="-7"/>
          <w:sz w:val="24"/>
        </w:rPr>
        <w:t xml:space="preserve">工期：签订合同后 </w:t>
      </w:r>
      <w:r>
        <w:rPr>
          <w:sz w:val="24"/>
          <w:u w:val="single"/>
        </w:rPr>
        <w:t>20</w:t>
      </w:r>
      <w:r>
        <w:rPr>
          <w:spacing w:val="-30"/>
          <w:sz w:val="24"/>
        </w:rPr>
        <w:t xml:space="preserve"> 日</w:t>
      </w:r>
      <w:r>
        <w:rPr>
          <w:sz w:val="24"/>
        </w:rPr>
        <w:t>（日历日）内完工，具体以签订合同为准。</w:t>
      </w:r>
    </w:p>
    <w:p>
      <w:pPr>
        <w:pStyle w:val="5"/>
        <w:spacing w:before="9"/>
      </w:pPr>
    </w:p>
    <w:p>
      <w:pPr>
        <w:pStyle w:val="9"/>
        <w:numPr>
          <w:ilvl w:val="1"/>
          <w:numId w:val="5"/>
        </w:numPr>
        <w:tabs>
          <w:tab w:val="left" w:pos="1360"/>
        </w:tabs>
        <w:spacing w:before="0" w:after="0" w:line="240" w:lineRule="auto"/>
        <w:ind w:left="1360" w:right="0" w:hanging="480"/>
        <w:jc w:val="left"/>
        <w:rPr>
          <w:sz w:val="24"/>
        </w:rPr>
      </w:pPr>
      <w:r>
        <w:rPr>
          <w:sz w:val="24"/>
        </w:rPr>
        <w:t>施工地点：采购人指定地点。</w:t>
      </w:r>
    </w:p>
    <w:p>
      <w:pPr>
        <w:pStyle w:val="5"/>
        <w:spacing w:before="9"/>
      </w:pPr>
    </w:p>
    <w:p>
      <w:pPr>
        <w:pStyle w:val="9"/>
        <w:numPr>
          <w:ilvl w:val="1"/>
          <w:numId w:val="5"/>
        </w:numPr>
        <w:tabs>
          <w:tab w:val="left" w:pos="1300"/>
        </w:tabs>
        <w:spacing w:before="0" w:after="0" w:line="240" w:lineRule="auto"/>
        <w:ind w:left="1300" w:right="0" w:hanging="420"/>
        <w:jc w:val="left"/>
        <w:rPr>
          <w:sz w:val="24"/>
        </w:rPr>
      </w:pPr>
      <w:r>
        <w:rPr>
          <w:sz w:val="24"/>
        </w:rPr>
        <w:t>质量要求：合格工程。</w:t>
      </w:r>
    </w:p>
    <w:p>
      <w:pPr>
        <w:pStyle w:val="5"/>
        <w:spacing w:before="9"/>
      </w:pPr>
    </w:p>
    <w:p>
      <w:pPr>
        <w:pStyle w:val="9"/>
        <w:numPr>
          <w:ilvl w:val="1"/>
          <w:numId w:val="5"/>
        </w:numPr>
        <w:tabs>
          <w:tab w:val="left" w:pos="1300"/>
        </w:tabs>
        <w:spacing w:before="0" w:after="0" w:line="487" w:lineRule="auto"/>
        <w:ind w:left="400" w:right="2965" w:firstLine="480"/>
        <w:jc w:val="left"/>
        <w:rPr>
          <w:b/>
          <w:sz w:val="24"/>
        </w:rPr>
      </w:pPr>
      <w:r>
        <w:rPr>
          <w:sz w:val="24"/>
        </w:rPr>
        <w:t>保修要求：12</w:t>
      </w:r>
      <w:r>
        <w:rPr>
          <w:spacing w:val="-20"/>
          <w:sz w:val="24"/>
        </w:rPr>
        <w:t xml:space="preserve"> 个月</w:t>
      </w:r>
      <w:r>
        <w:rPr>
          <w:sz w:val="24"/>
        </w:rPr>
        <w:t>（质保期从验收合格后算</w:t>
      </w:r>
      <w:r>
        <w:rPr>
          <w:spacing w:val="-19"/>
          <w:sz w:val="24"/>
        </w:rPr>
        <w:t xml:space="preserve">） </w:t>
      </w:r>
      <w:r>
        <w:rPr>
          <w:b/>
          <w:sz w:val="24"/>
        </w:rPr>
        <w:t>六、项目实施要求：</w:t>
      </w:r>
    </w:p>
    <w:p>
      <w:pPr>
        <w:pStyle w:val="9"/>
        <w:numPr>
          <w:ilvl w:val="1"/>
          <w:numId w:val="6"/>
        </w:numPr>
        <w:tabs>
          <w:tab w:val="left" w:pos="1300"/>
        </w:tabs>
        <w:spacing w:before="0" w:after="0" w:line="307" w:lineRule="exact"/>
        <w:ind w:left="1300" w:right="0" w:hanging="420"/>
        <w:jc w:val="left"/>
        <w:rPr>
          <w:sz w:val="24"/>
        </w:rPr>
      </w:pPr>
      <w:r>
        <w:rPr>
          <w:sz w:val="24"/>
        </w:rPr>
        <w:t>验收：</w:t>
      </w:r>
    </w:p>
    <w:p>
      <w:pPr>
        <w:pStyle w:val="5"/>
        <w:spacing w:before="9"/>
      </w:pPr>
    </w:p>
    <w:p>
      <w:pPr>
        <w:pStyle w:val="9"/>
        <w:numPr>
          <w:ilvl w:val="2"/>
          <w:numId w:val="6"/>
        </w:numPr>
        <w:tabs>
          <w:tab w:val="left" w:pos="1600"/>
        </w:tabs>
        <w:spacing w:before="0" w:after="0" w:line="240" w:lineRule="auto"/>
        <w:ind w:left="1600" w:right="0" w:hanging="720"/>
        <w:jc w:val="left"/>
        <w:rPr>
          <w:sz w:val="24"/>
        </w:rPr>
      </w:pPr>
      <w:r>
        <w:rPr>
          <w:sz w:val="24"/>
        </w:rPr>
        <w:t>验收时间：按规定工期进行验收。</w:t>
      </w:r>
    </w:p>
    <w:p>
      <w:pPr>
        <w:pStyle w:val="5"/>
        <w:spacing w:before="9"/>
      </w:pPr>
    </w:p>
    <w:p>
      <w:pPr>
        <w:pStyle w:val="9"/>
        <w:numPr>
          <w:ilvl w:val="2"/>
          <w:numId w:val="6"/>
        </w:numPr>
        <w:tabs>
          <w:tab w:val="left" w:pos="1600"/>
        </w:tabs>
        <w:spacing w:before="0" w:after="0" w:line="240" w:lineRule="auto"/>
        <w:ind w:left="1600" w:right="0" w:hanging="720"/>
        <w:jc w:val="left"/>
        <w:rPr>
          <w:sz w:val="24"/>
        </w:rPr>
      </w:pPr>
      <w:r>
        <w:rPr>
          <w:sz w:val="24"/>
        </w:rPr>
        <w:t>验收标准：按国家现行规范验收标准和要求。</w:t>
      </w:r>
    </w:p>
    <w:p>
      <w:pPr>
        <w:pStyle w:val="5"/>
        <w:spacing w:before="9"/>
      </w:pPr>
    </w:p>
    <w:p>
      <w:pPr>
        <w:pStyle w:val="9"/>
        <w:numPr>
          <w:ilvl w:val="2"/>
          <w:numId w:val="6"/>
        </w:numPr>
        <w:tabs>
          <w:tab w:val="left" w:pos="1600"/>
        </w:tabs>
        <w:spacing w:before="0" w:after="0" w:line="364" w:lineRule="auto"/>
        <w:ind w:left="400" w:right="297" w:firstLine="480"/>
        <w:jc w:val="left"/>
        <w:rPr>
          <w:sz w:val="24"/>
        </w:rPr>
      </w:pPr>
      <w:r>
        <w:rPr>
          <w:spacing w:val="-16"/>
          <w:sz w:val="24"/>
        </w:rPr>
        <w:t xml:space="preserve">中标后，最终验收时间以签订的合同为准。由于乙方原因使工期延误， </w:t>
      </w:r>
      <w:r>
        <w:rPr>
          <w:spacing w:val="-4"/>
          <w:sz w:val="24"/>
        </w:rPr>
        <w:t xml:space="preserve">乙方按每延误一天向甲方支付违约金 </w:t>
      </w:r>
      <w:r>
        <w:rPr>
          <w:sz w:val="24"/>
        </w:rPr>
        <w:t>1000</w:t>
      </w:r>
      <w:r>
        <w:rPr>
          <w:spacing w:val="-20"/>
          <w:sz w:val="24"/>
        </w:rPr>
        <w:t xml:space="preserve"> 元。</w:t>
      </w:r>
    </w:p>
    <w:p>
      <w:pPr>
        <w:pStyle w:val="9"/>
        <w:numPr>
          <w:ilvl w:val="1"/>
          <w:numId w:val="6"/>
        </w:numPr>
        <w:tabs>
          <w:tab w:val="left" w:pos="1300"/>
        </w:tabs>
        <w:spacing w:before="157" w:after="0" w:line="240" w:lineRule="auto"/>
        <w:ind w:left="1300" w:right="0" w:hanging="420"/>
        <w:jc w:val="left"/>
        <w:rPr>
          <w:sz w:val="24"/>
        </w:rPr>
      </w:pPr>
      <w:r>
        <w:rPr>
          <w:sz w:val="24"/>
        </w:rPr>
        <w:t>安全</w:t>
      </w:r>
    </w:p>
    <w:p>
      <w:pPr>
        <w:pStyle w:val="5"/>
        <w:spacing w:before="9"/>
      </w:pPr>
    </w:p>
    <w:p>
      <w:pPr>
        <w:pStyle w:val="5"/>
        <w:spacing w:line="364" w:lineRule="auto"/>
        <w:ind w:left="400" w:right="417" w:firstLine="480"/>
      </w:pPr>
      <w:r>
        <w:rPr>
          <w:spacing w:val="-9"/>
        </w:rPr>
        <w:t>中标单位必须确保安全施工，一切违反安全行为及造成的后果由中标单位负</w:t>
      </w:r>
      <w:r>
        <w:t>全部责任。</w:t>
      </w:r>
    </w:p>
    <w:sectPr>
      <w:pgSz w:w="11910" w:h="16840"/>
      <w:pgMar w:top="1460" w:right="1380" w:bottom="1020" w:left="1400" w:header="0" w:footer="746"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20"/>
      </w:rPr>
    </w:pPr>
    <w:r>
      <w:pict>
        <v:shape id="_x0000_s2049" o:spid="_x0000_s2049" o:spt="202" type="#_x0000_t202" style="position:absolute;left:0pt;margin-left:293.3pt;margin-top:795.2pt;height:11pt;width:8.6pt;mso-position-horizontal-relative:page;mso-position-vertical-relative:page;z-index:-251656192;mso-width-relative:page;mso-height-relative:page;" filled="f" stroked="f" coordsize="21600,21600">
          <v:path/>
          <v:fill on="f" focussize="0,0"/>
          <v:stroke on="f" joinstyle="miter"/>
          <v:imagedata o:title=""/>
          <o:lock v:ext="edit"/>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spacing w:line="14" w:lineRule="auto"/>
      <w:rPr>
        <w:sz w:val="12"/>
      </w:rPr>
    </w:pPr>
    <w:r>
      <w:pict>
        <v:shape id="_x0000_s2050" o:spid="_x0000_s2050" o:spt="202" type="#_x0000_t202" style="position:absolute;left:0pt;margin-left:293.3pt;margin-top:789.55pt;height:11pt;width:8.6pt;mso-position-horizontal-relative:page;mso-position-vertical-relative:page;z-index:-251655168;mso-width-relative:page;mso-height-relative:page;" filled="f" stroked="f" coordsize="21600,21600">
          <v:path/>
          <v:fill on="f" focussize="0,0"/>
          <v:stroke on="f" joinstyle="miter"/>
          <v:imagedata o:title=""/>
          <o:lock v:ext="edit"/>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6</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5E306ED"/>
    <w:multiLevelType w:val="multilevel"/>
    <w:tmpl w:val="B5E306ED"/>
    <w:lvl w:ilvl="0" w:tentative="0">
      <w:start w:val="5"/>
      <w:numFmt w:val="decimal"/>
      <w:lvlText w:val="%1"/>
      <w:lvlJc w:val="left"/>
      <w:pPr>
        <w:ind w:left="1360" w:hanging="480"/>
        <w:jc w:val="left"/>
      </w:pPr>
      <w:rPr>
        <w:rFonts w:hint="default"/>
        <w:lang w:val="zh-CN" w:eastAsia="zh-CN" w:bidi="zh-CN"/>
      </w:rPr>
    </w:lvl>
    <w:lvl w:ilvl="1" w:tentative="0">
      <w:start w:val="1"/>
      <w:numFmt w:val="decimal"/>
      <w:lvlText w:val="%1.%2"/>
      <w:lvlJc w:val="left"/>
      <w:pPr>
        <w:ind w:left="1360" w:hanging="480"/>
        <w:jc w:val="left"/>
      </w:pPr>
      <w:rPr>
        <w:rFonts w:hint="default" w:ascii="宋体" w:hAnsi="宋体" w:eastAsia="宋体" w:cs="宋体"/>
        <w:spacing w:val="-60"/>
        <w:w w:val="100"/>
        <w:sz w:val="24"/>
        <w:szCs w:val="24"/>
        <w:lang w:val="zh-CN" w:eastAsia="zh-CN" w:bidi="zh-CN"/>
      </w:rPr>
    </w:lvl>
    <w:lvl w:ilvl="2" w:tentative="0">
      <w:start w:val="0"/>
      <w:numFmt w:val="bullet"/>
      <w:lvlText w:val="•"/>
      <w:lvlJc w:val="left"/>
      <w:pPr>
        <w:ind w:left="2913" w:hanging="480"/>
      </w:pPr>
      <w:rPr>
        <w:rFonts w:hint="default"/>
        <w:lang w:val="zh-CN" w:eastAsia="zh-CN" w:bidi="zh-CN"/>
      </w:rPr>
    </w:lvl>
    <w:lvl w:ilvl="3" w:tentative="0">
      <w:start w:val="0"/>
      <w:numFmt w:val="bullet"/>
      <w:lvlText w:val="•"/>
      <w:lvlJc w:val="left"/>
      <w:pPr>
        <w:ind w:left="3689" w:hanging="480"/>
      </w:pPr>
      <w:rPr>
        <w:rFonts w:hint="default"/>
        <w:lang w:val="zh-CN" w:eastAsia="zh-CN" w:bidi="zh-CN"/>
      </w:rPr>
    </w:lvl>
    <w:lvl w:ilvl="4" w:tentative="0">
      <w:start w:val="0"/>
      <w:numFmt w:val="bullet"/>
      <w:lvlText w:val="•"/>
      <w:lvlJc w:val="left"/>
      <w:pPr>
        <w:ind w:left="4466" w:hanging="480"/>
      </w:pPr>
      <w:rPr>
        <w:rFonts w:hint="default"/>
        <w:lang w:val="zh-CN" w:eastAsia="zh-CN" w:bidi="zh-CN"/>
      </w:rPr>
    </w:lvl>
    <w:lvl w:ilvl="5" w:tentative="0">
      <w:start w:val="0"/>
      <w:numFmt w:val="bullet"/>
      <w:lvlText w:val="•"/>
      <w:lvlJc w:val="left"/>
      <w:pPr>
        <w:ind w:left="5243" w:hanging="480"/>
      </w:pPr>
      <w:rPr>
        <w:rFonts w:hint="default"/>
        <w:lang w:val="zh-CN" w:eastAsia="zh-CN" w:bidi="zh-CN"/>
      </w:rPr>
    </w:lvl>
    <w:lvl w:ilvl="6" w:tentative="0">
      <w:start w:val="0"/>
      <w:numFmt w:val="bullet"/>
      <w:lvlText w:val="•"/>
      <w:lvlJc w:val="left"/>
      <w:pPr>
        <w:ind w:left="6019" w:hanging="480"/>
      </w:pPr>
      <w:rPr>
        <w:rFonts w:hint="default"/>
        <w:lang w:val="zh-CN" w:eastAsia="zh-CN" w:bidi="zh-CN"/>
      </w:rPr>
    </w:lvl>
    <w:lvl w:ilvl="7" w:tentative="0">
      <w:start w:val="0"/>
      <w:numFmt w:val="bullet"/>
      <w:lvlText w:val="•"/>
      <w:lvlJc w:val="left"/>
      <w:pPr>
        <w:ind w:left="6796" w:hanging="480"/>
      </w:pPr>
      <w:rPr>
        <w:rFonts w:hint="default"/>
        <w:lang w:val="zh-CN" w:eastAsia="zh-CN" w:bidi="zh-CN"/>
      </w:rPr>
    </w:lvl>
    <w:lvl w:ilvl="8" w:tentative="0">
      <w:start w:val="0"/>
      <w:numFmt w:val="bullet"/>
      <w:lvlText w:val="•"/>
      <w:lvlJc w:val="left"/>
      <w:pPr>
        <w:ind w:left="7572" w:hanging="480"/>
      </w:pPr>
      <w:rPr>
        <w:rFonts w:hint="default"/>
        <w:lang w:val="zh-CN" w:eastAsia="zh-CN" w:bidi="zh-CN"/>
      </w:rPr>
    </w:lvl>
  </w:abstractNum>
  <w:abstractNum w:abstractNumId="1">
    <w:nsid w:val="BF205925"/>
    <w:multiLevelType w:val="multilevel"/>
    <w:tmpl w:val="BF205925"/>
    <w:lvl w:ilvl="0" w:tentative="0">
      <w:start w:val="1"/>
      <w:numFmt w:val="decimal"/>
      <w:lvlText w:val="（%1）"/>
      <w:lvlJc w:val="left"/>
      <w:pPr>
        <w:ind w:left="400" w:hanging="601"/>
        <w:jc w:val="left"/>
      </w:pPr>
      <w:rPr>
        <w:rFonts w:hint="default" w:ascii="宋体" w:hAnsi="宋体" w:eastAsia="宋体" w:cs="宋体"/>
        <w:spacing w:val="-32"/>
        <w:w w:val="100"/>
        <w:sz w:val="22"/>
        <w:szCs w:val="22"/>
        <w:lang w:val="zh-CN" w:eastAsia="zh-CN" w:bidi="zh-CN"/>
      </w:rPr>
    </w:lvl>
    <w:lvl w:ilvl="1" w:tentative="0">
      <w:start w:val="1"/>
      <w:numFmt w:val="decimal"/>
      <w:lvlText w:val="（%2）"/>
      <w:lvlJc w:val="left"/>
      <w:pPr>
        <w:ind w:left="1481" w:hanging="601"/>
        <w:jc w:val="left"/>
      </w:pPr>
      <w:rPr>
        <w:rFonts w:hint="default" w:ascii="宋体" w:hAnsi="宋体" w:eastAsia="宋体" w:cs="宋体"/>
        <w:w w:val="100"/>
        <w:sz w:val="22"/>
        <w:szCs w:val="22"/>
        <w:lang w:val="zh-CN" w:eastAsia="zh-CN" w:bidi="zh-CN"/>
      </w:rPr>
    </w:lvl>
    <w:lvl w:ilvl="2" w:tentative="0">
      <w:start w:val="0"/>
      <w:numFmt w:val="bullet"/>
      <w:lvlText w:val="•"/>
      <w:lvlJc w:val="left"/>
      <w:pPr>
        <w:ind w:left="2329" w:hanging="601"/>
      </w:pPr>
      <w:rPr>
        <w:rFonts w:hint="default"/>
        <w:lang w:val="zh-CN" w:eastAsia="zh-CN" w:bidi="zh-CN"/>
      </w:rPr>
    </w:lvl>
    <w:lvl w:ilvl="3" w:tentative="0">
      <w:start w:val="0"/>
      <w:numFmt w:val="bullet"/>
      <w:lvlText w:val="•"/>
      <w:lvlJc w:val="left"/>
      <w:pPr>
        <w:ind w:left="3179" w:hanging="601"/>
      </w:pPr>
      <w:rPr>
        <w:rFonts w:hint="default"/>
        <w:lang w:val="zh-CN" w:eastAsia="zh-CN" w:bidi="zh-CN"/>
      </w:rPr>
    </w:lvl>
    <w:lvl w:ilvl="4" w:tentative="0">
      <w:start w:val="0"/>
      <w:numFmt w:val="bullet"/>
      <w:lvlText w:val="•"/>
      <w:lvlJc w:val="left"/>
      <w:pPr>
        <w:ind w:left="4028" w:hanging="601"/>
      </w:pPr>
      <w:rPr>
        <w:rFonts w:hint="default"/>
        <w:lang w:val="zh-CN" w:eastAsia="zh-CN" w:bidi="zh-CN"/>
      </w:rPr>
    </w:lvl>
    <w:lvl w:ilvl="5" w:tentative="0">
      <w:start w:val="0"/>
      <w:numFmt w:val="bullet"/>
      <w:lvlText w:val="•"/>
      <w:lvlJc w:val="left"/>
      <w:pPr>
        <w:ind w:left="4878" w:hanging="601"/>
      </w:pPr>
      <w:rPr>
        <w:rFonts w:hint="default"/>
        <w:lang w:val="zh-CN" w:eastAsia="zh-CN" w:bidi="zh-CN"/>
      </w:rPr>
    </w:lvl>
    <w:lvl w:ilvl="6" w:tentative="0">
      <w:start w:val="0"/>
      <w:numFmt w:val="bullet"/>
      <w:lvlText w:val="•"/>
      <w:lvlJc w:val="left"/>
      <w:pPr>
        <w:ind w:left="5727" w:hanging="601"/>
      </w:pPr>
      <w:rPr>
        <w:rFonts w:hint="default"/>
        <w:lang w:val="zh-CN" w:eastAsia="zh-CN" w:bidi="zh-CN"/>
      </w:rPr>
    </w:lvl>
    <w:lvl w:ilvl="7" w:tentative="0">
      <w:start w:val="0"/>
      <w:numFmt w:val="bullet"/>
      <w:lvlText w:val="•"/>
      <w:lvlJc w:val="left"/>
      <w:pPr>
        <w:ind w:left="6577" w:hanging="601"/>
      </w:pPr>
      <w:rPr>
        <w:rFonts w:hint="default"/>
        <w:lang w:val="zh-CN" w:eastAsia="zh-CN" w:bidi="zh-CN"/>
      </w:rPr>
    </w:lvl>
    <w:lvl w:ilvl="8" w:tentative="0">
      <w:start w:val="0"/>
      <w:numFmt w:val="bullet"/>
      <w:lvlText w:val="•"/>
      <w:lvlJc w:val="left"/>
      <w:pPr>
        <w:ind w:left="7426" w:hanging="601"/>
      </w:pPr>
      <w:rPr>
        <w:rFonts w:hint="default"/>
        <w:lang w:val="zh-CN" w:eastAsia="zh-CN" w:bidi="zh-CN"/>
      </w:rPr>
    </w:lvl>
  </w:abstractNum>
  <w:abstractNum w:abstractNumId="2">
    <w:nsid w:val="CF092B84"/>
    <w:multiLevelType w:val="multilevel"/>
    <w:tmpl w:val="CF092B84"/>
    <w:lvl w:ilvl="0" w:tentative="0">
      <w:start w:val="1"/>
      <w:numFmt w:val="decimal"/>
      <w:lvlText w:val="（%1）"/>
      <w:lvlJc w:val="left"/>
      <w:pPr>
        <w:ind w:left="400" w:hanging="601"/>
        <w:jc w:val="left"/>
      </w:pPr>
      <w:rPr>
        <w:rFonts w:hint="default" w:ascii="宋体" w:hAnsi="宋体" w:eastAsia="宋体" w:cs="宋体"/>
        <w:spacing w:val="-32"/>
        <w:w w:val="100"/>
        <w:sz w:val="22"/>
        <w:szCs w:val="22"/>
        <w:lang w:val="zh-CN" w:eastAsia="zh-CN" w:bidi="zh-CN"/>
      </w:rPr>
    </w:lvl>
    <w:lvl w:ilvl="1" w:tentative="0">
      <w:start w:val="0"/>
      <w:numFmt w:val="bullet"/>
      <w:lvlText w:val="•"/>
      <w:lvlJc w:val="left"/>
      <w:pPr>
        <w:ind w:left="1272" w:hanging="601"/>
      </w:pPr>
      <w:rPr>
        <w:rFonts w:hint="default"/>
        <w:lang w:val="zh-CN" w:eastAsia="zh-CN" w:bidi="zh-CN"/>
      </w:rPr>
    </w:lvl>
    <w:lvl w:ilvl="2" w:tentative="0">
      <w:start w:val="0"/>
      <w:numFmt w:val="bullet"/>
      <w:lvlText w:val="•"/>
      <w:lvlJc w:val="left"/>
      <w:pPr>
        <w:ind w:left="2145" w:hanging="601"/>
      </w:pPr>
      <w:rPr>
        <w:rFonts w:hint="default"/>
        <w:lang w:val="zh-CN" w:eastAsia="zh-CN" w:bidi="zh-CN"/>
      </w:rPr>
    </w:lvl>
    <w:lvl w:ilvl="3" w:tentative="0">
      <w:start w:val="0"/>
      <w:numFmt w:val="bullet"/>
      <w:lvlText w:val="•"/>
      <w:lvlJc w:val="left"/>
      <w:pPr>
        <w:ind w:left="3017" w:hanging="601"/>
      </w:pPr>
      <w:rPr>
        <w:rFonts w:hint="default"/>
        <w:lang w:val="zh-CN" w:eastAsia="zh-CN" w:bidi="zh-CN"/>
      </w:rPr>
    </w:lvl>
    <w:lvl w:ilvl="4" w:tentative="0">
      <w:start w:val="0"/>
      <w:numFmt w:val="bullet"/>
      <w:lvlText w:val="•"/>
      <w:lvlJc w:val="left"/>
      <w:pPr>
        <w:ind w:left="3890" w:hanging="601"/>
      </w:pPr>
      <w:rPr>
        <w:rFonts w:hint="default"/>
        <w:lang w:val="zh-CN" w:eastAsia="zh-CN" w:bidi="zh-CN"/>
      </w:rPr>
    </w:lvl>
    <w:lvl w:ilvl="5" w:tentative="0">
      <w:start w:val="0"/>
      <w:numFmt w:val="bullet"/>
      <w:lvlText w:val="•"/>
      <w:lvlJc w:val="left"/>
      <w:pPr>
        <w:ind w:left="4763" w:hanging="601"/>
      </w:pPr>
      <w:rPr>
        <w:rFonts w:hint="default"/>
        <w:lang w:val="zh-CN" w:eastAsia="zh-CN" w:bidi="zh-CN"/>
      </w:rPr>
    </w:lvl>
    <w:lvl w:ilvl="6" w:tentative="0">
      <w:start w:val="0"/>
      <w:numFmt w:val="bullet"/>
      <w:lvlText w:val="•"/>
      <w:lvlJc w:val="left"/>
      <w:pPr>
        <w:ind w:left="5635" w:hanging="601"/>
      </w:pPr>
      <w:rPr>
        <w:rFonts w:hint="default"/>
        <w:lang w:val="zh-CN" w:eastAsia="zh-CN" w:bidi="zh-CN"/>
      </w:rPr>
    </w:lvl>
    <w:lvl w:ilvl="7" w:tentative="0">
      <w:start w:val="0"/>
      <w:numFmt w:val="bullet"/>
      <w:lvlText w:val="•"/>
      <w:lvlJc w:val="left"/>
      <w:pPr>
        <w:ind w:left="6508" w:hanging="601"/>
      </w:pPr>
      <w:rPr>
        <w:rFonts w:hint="default"/>
        <w:lang w:val="zh-CN" w:eastAsia="zh-CN" w:bidi="zh-CN"/>
      </w:rPr>
    </w:lvl>
    <w:lvl w:ilvl="8" w:tentative="0">
      <w:start w:val="0"/>
      <w:numFmt w:val="bullet"/>
      <w:lvlText w:val="•"/>
      <w:lvlJc w:val="left"/>
      <w:pPr>
        <w:ind w:left="7380" w:hanging="601"/>
      </w:pPr>
      <w:rPr>
        <w:rFonts w:hint="default"/>
        <w:lang w:val="zh-CN" w:eastAsia="zh-CN" w:bidi="zh-CN"/>
      </w:rPr>
    </w:lvl>
  </w:abstractNum>
  <w:abstractNum w:abstractNumId="3">
    <w:nsid w:val="0053208E"/>
    <w:multiLevelType w:val="multilevel"/>
    <w:tmpl w:val="0053208E"/>
    <w:lvl w:ilvl="0" w:tentative="0">
      <w:start w:val="1"/>
      <w:numFmt w:val="decimal"/>
      <w:lvlText w:val="%1."/>
      <w:lvlJc w:val="left"/>
      <w:pPr>
        <w:ind w:left="400" w:hanging="241"/>
        <w:jc w:val="left"/>
      </w:pPr>
      <w:rPr>
        <w:rFonts w:hint="default" w:ascii="宋体" w:hAnsi="宋体" w:eastAsia="宋体" w:cs="宋体"/>
        <w:spacing w:val="-120"/>
        <w:w w:val="100"/>
        <w:sz w:val="22"/>
        <w:szCs w:val="22"/>
        <w:lang w:val="zh-CN" w:eastAsia="zh-CN" w:bidi="zh-CN"/>
      </w:rPr>
    </w:lvl>
    <w:lvl w:ilvl="1" w:tentative="0">
      <w:start w:val="0"/>
      <w:numFmt w:val="bullet"/>
      <w:lvlText w:val="•"/>
      <w:lvlJc w:val="left"/>
      <w:pPr>
        <w:ind w:left="1272" w:hanging="241"/>
      </w:pPr>
      <w:rPr>
        <w:rFonts w:hint="default"/>
        <w:lang w:val="zh-CN" w:eastAsia="zh-CN" w:bidi="zh-CN"/>
      </w:rPr>
    </w:lvl>
    <w:lvl w:ilvl="2" w:tentative="0">
      <w:start w:val="0"/>
      <w:numFmt w:val="bullet"/>
      <w:lvlText w:val="•"/>
      <w:lvlJc w:val="left"/>
      <w:pPr>
        <w:ind w:left="2145" w:hanging="241"/>
      </w:pPr>
      <w:rPr>
        <w:rFonts w:hint="default"/>
        <w:lang w:val="zh-CN" w:eastAsia="zh-CN" w:bidi="zh-CN"/>
      </w:rPr>
    </w:lvl>
    <w:lvl w:ilvl="3" w:tentative="0">
      <w:start w:val="0"/>
      <w:numFmt w:val="bullet"/>
      <w:lvlText w:val="•"/>
      <w:lvlJc w:val="left"/>
      <w:pPr>
        <w:ind w:left="3017" w:hanging="241"/>
      </w:pPr>
      <w:rPr>
        <w:rFonts w:hint="default"/>
        <w:lang w:val="zh-CN" w:eastAsia="zh-CN" w:bidi="zh-CN"/>
      </w:rPr>
    </w:lvl>
    <w:lvl w:ilvl="4" w:tentative="0">
      <w:start w:val="0"/>
      <w:numFmt w:val="bullet"/>
      <w:lvlText w:val="•"/>
      <w:lvlJc w:val="left"/>
      <w:pPr>
        <w:ind w:left="3890" w:hanging="241"/>
      </w:pPr>
      <w:rPr>
        <w:rFonts w:hint="default"/>
        <w:lang w:val="zh-CN" w:eastAsia="zh-CN" w:bidi="zh-CN"/>
      </w:rPr>
    </w:lvl>
    <w:lvl w:ilvl="5" w:tentative="0">
      <w:start w:val="0"/>
      <w:numFmt w:val="bullet"/>
      <w:lvlText w:val="•"/>
      <w:lvlJc w:val="left"/>
      <w:pPr>
        <w:ind w:left="4763" w:hanging="241"/>
      </w:pPr>
      <w:rPr>
        <w:rFonts w:hint="default"/>
        <w:lang w:val="zh-CN" w:eastAsia="zh-CN" w:bidi="zh-CN"/>
      </w:rPr>
    </w:lvl>
    <w:lvl w:ilvl="6" w:tentative="0">
      <w:start w:val="0"/>
      <w:numFmt w:val="bullet"/>
      <w:lvlText w:val="•"/>
      <w:lvlJc w:val="left"/>
      <w:pPr>
        <w:ind w:left="5635" w:hanging="241"/>
      </w:pPr>
      <w:rPr>
        <w:rFonts w:hint="default"/>
        <w:lang w:val="zh-CN" w:eastAsia="zh-CN" w:bidi="zh-CN"/>
      </w:rPr>
    </w:lvl>
    <w:lvl w:ilvl="7" w:tentative="0">
      <w:start w:val="0"/>
      <w:numFmt w:val="bullet"/>
      <w:lvlText w:val="•"/>
      <w:lvlJc w:val="left"/>
      <w:pPr>
        <w:ind w:left="6508" w:hanging="241"/>
      </w:pPr>
      <w:rPr>
        <w:rFonts w:hint="default"/>
        <w:lang w:val="zh-CN" w:eastAsia="zh-CN" w:bidi="zh-CN"/>
      </w:rPr>
    </w:lvl>
    <w:lvl w:ilvl="8" w:tentative="0">
      <w:start w:val="0"/>
      <w:numFmt w:val="bullet"/>
      <w:lvlText w:val="•"/>
      <w:lvlJc w:val="left"/>
      <w:pPr>
        <w:ind w:left="7380" w:hanging="241"/>
      </w:pPr>
      <w:rPr>
        <w:rFonts w:hint="default"/>
        <w:lang w:val="zh-CN" w:eastAsia="zh-CN" w:bidi="zh-CN"/>
      </w:rPr>
    </w:lvl>
  </w:abstractNum>
  <w:abstractNum w:abstractNumId="4">
    <w:nsid w:val="03D62ECE"/>
    <w:multiLevelType w:val="multilevel"/>
    <w:tmpl w:val="03D62ECE"/>
    <w:lvl w:ilvl="0" w:tentative="0">
      <w:start w:val="6"/>
      <w:numFmt w:val="decimal"/>
      <w:lvlText w:val="%1"/>
      <w:lvlJc w:val="left"/>
      <w:pPr>
        <w:ind w:left="1300" w:hanging="420"/>
        <w:jc w:val="left"/>
      </w:pPr>
      <w:rPr>
        <w:rFonts w:hint="default"/>
        <w:lang w:val="zh-CN" w:eastAsia="zh-CN" w:bidi="zh-CN"/>
      </w:rPr>
    </w:lvl>
    <w:lvl w:ilvl="1" w:tentative="0">
      <w:start w:val="1"/>
      <w:numFmt w:val="decimal"/>
      <w:lvlText w:val="%1.%2"/>
      <w:lvlJc w:val="left"/>
      <w:pPr>
        <w:ind w:left="1300" w:hanging="420"/>
        <w:jc w:val="left"/>
      </w:pPr>
      <w:rPr>
        <w:rFonts w:hint="default" w:ascii="宋体" w:hAnsi="宋体" w:eastAsia="宋体" w:cs="宋体"/>
        <w:w w:val="100"/>
        <w:sz w:val="24"/>
        <w:szCs w:val="24"/>
        <w:lang w:val="zh-CN" w:eastAsia="zh-CN" w:bidi="zh-CN"/>
      </w:rPr>
    </w:lvl>
    <w:lvl w:ilvl="2" w:tentative="0">
      <w:start w:val="1"/>
      <w:numFmt w:val="decimal"/>
      <w:lvlText w:val="%1.%2.%3"/>
      <w:lvlJc w:val="left"/>
      <w:pPr>
        <w:ind w:left="1600" w:hanging="720"/>
        <w:jc w:val="left"/>
      </w:pPr>
      <w:rPr>
        <w:rFonts w:hint="default" w:ascii="宋体" w:hAnsi="宋体" w:eastAsia="宋体" w:cs="宋体"/>
        <w:w w:val="100"/>
        <w:sz w:val="24"/>
        <w:szCs w:val="24"/>
        <w:lang w:val="zh-CN" w:eastAsia="zh-CN" w:bidi="zh-CN"/>
      </w:rPr>
    </w:lvl>
    <w:lvl w:ilvl="3" w:tentative="0">
      <w:start w:val="0"/>
      <w:numFmt w:val="bullet"/>
      <w:lvlText w:val="•"/>
      <w:lvlJc w:val="left"/>
      <w:pPr>
        <w:ind w:left="3272" w:hanging="720"/>
      </w:pPr>
      <w:rPr>
        <w:rFonts w:hint="default"/>
        <w:lang w:val="zh-CN" w:eastAsia="zh-CN" w:bidi="zh-CN"/>
      </w:rPr>
    </w:lvl>
    <w:lvl w:ilvl="4" w:tentative="0">
      <w:start w:val="0"/>
      <w:numFmt w:val="bullet"/>
      <w:lvlText w:val="•"/>
      <w:lvlJc w:val="left"/>
      <w:pPr>
        <w:ind w:left="4108" w:hanging="720"/>
      </w:pPr>
      <w:rPr>
        <w:rFonts w:hint="default"/>
        <w:lang w:val="zh-CN" w:eastAsia="zh-CN" w:bidi="zh-CN"/>
      </w:rPr>
    </w:lvl>
    <w:lvl w:ilvl="5" w:tentative="0">
      <w:start w:val="0"/>
      <w:numFmt w:val="bullet"/>
      <w:lvlText w:val="•"/>
      <w:lvlJc w:val="left"/>
      <w:pPr>
        <w:ind w:left="4944" w:hanging="720"/>
      </w:pPr>
      <w:rPr>
        <w:rFonts w:hint="default"/>
        <w:lang w:val="zh-CN" w:eastAsia="zh-CN" w:bidi="zh-CN"/>
      </w:rPr>
    </w:lvl>
    <w:lvl w:ilvl="6" w:tentative="0">
      <w:start w:val="0"/>
      <w:numFmt w:val="bullet"/>
      <w:lvlText w:val="•"/>
      <w:lvlJc w:val="left"/>
      <w:pPr>
        <w:ind w:left="5781" w:hanging="720"/>
      </w:pPr>
      <w:rPr>
        <w:rFonts w:hint="default"/>
        <w:lang w:val="zh-CN" w:eastAsia="zh-CN" w:bidi="zh-CN"/>
      </w:rPr>
    </w:lvl>
    <w:lvl w:ilvl="7" w:tentative="0">
      <w:start w:val="0"/>
      <w:numFmt w:val="bullet"/>
      <w:lvlText w:val="•"/>
      <w:lvlJc w:val="left"/>
      <w:pPr>
        <w:ind w:left="6617" w:hanging="720"/>
      </w:pPr>
      <w:rPr>
        <w:rFonts w:hint="default"/>
        <w:lang w:val="zh-CN" w:eastAsia="zh-CN" w:bidi="zh-CN"/>
      </w:rPr>
    </w:lvl>
    <w:lvl w:ilvl="8" w:tentative="0">
      <w:start w:val="0"/>
      <w:numFmt w:val="bullet"/>
      <w:lvlText w:val="•"/>
      <w:lvlJc w:val="left"/>
      <w:pPr>
        <w:ind w:left="7453" w:hanging="720"/>
      </w:pPr>
      <w:rPr>
        <w:rFonts w:hint="default"/>
        <w:lang w:val="zh-CN" w:eastAsia="zh-CN" w:bidi="zh-CN"/>
      </w:rPr>
    </w:lvl>
  </w:abstractNum>
  <w:abstractNum w:abstractNumId="5">
    <w:nsid w:val="59ADCABA"/>
    <w:multiLevelType w:val="multilevel"/>
    <w:tmpl w:val="59ADCABA"/>
    <w:lvl w:ilvl="0" w:tentative="0">
      <w:start w:val="1"/>
      <w:numFmt w:val="decimal"/>
      <w:lvlText w:val="%1."/>
      <w:lvlJc w:val="left"/>
      <w:pPr>
        <w:ind w:left="114" w:hanging="250"/>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751" w:hanging="250"/>
      </w:pPr>
      <w:rPr>
        <w:rFonts w:hint="default"/>
        <w:lang w:val="zh-CN" w:eastAsia="zh-CN" w:bidi="zh-CN"/>
      </w:rPr>
    </w:lvl>
    <w:lvl w:ilvl="2" w:tentative="0">
      <w:start w:val="0"/>
      <w:numFmt w:val="bullet"/>
      <w:lvlText w:val="•"/>
      <w:lvlJc w:val="left"/>
      <w:pPr>
        <w:ind w:left="1382" w:hanging="250"/>
      </w:pPr>
      <w:rPr>
        <w:rFonts w:hint="default"/>
        <w:lang w:val="zh-CN" w:eastAsia="zh-CN" w:bidi="zh-CN"/>
      </w:rPr>
    </w:lvl>
    <w:lvl w:ilvl="3" w:tentative="0">
      <w:start w:val="0"/>
      <w:numFmt w:val="bullet"/>
      <w:lvlText w:val="•"/>
      <w:lvlJc w:val="left"/>
      <w:pPr>
        <w:ind w:left="2013" w:hanging="250"/>
      </w:pPr>
      <w:rPr>
        <w:rFonts w:hint="default"/>
        <w:lang w:val="zh-CN" w:eastAsia="zh-CN" w:bidi="zh-CN"/>
      </w:rPr>
    </w:lvl>
    <w:lvl w:ilvl="4" w:tentative="0">
      <w:start w:val="0"/>
      <w:numFmt w:val="bullet"/>
      <w:lvlText w:val="•"/>
      <w:lvlJc w:val="left"/>
      <w:pPr>
        <w:ind w:left="2644" w:hanging="250"/>
      </w:pPr>
      <w:rPr>
        <w:rFonts w:hint="default"/>
        <w:lang w:val="zh-CN" w:eastAsia="zh-CN" w:bidi="zh-CN"/>
      </w:rPr>
    </w:lvl>
    <w:lvl w:ilvl="5" w:tentative="0">
      <w:start w:val="0"/>
      <w:numFmt w:val="bullet"/>
      <w:lvlText w:val="•"/>
      <w:lvlJc w:val="left"/>
      <w:pPr>
        <w:ind w:left="3275" w:hanging="250"/>
      </w:pPr>
      <w:rPr>
        <w:rFonts w:hint="default"/>
        <w:lang w:val="zh-CN" w:eastAsia="zh-CN" w:bidi="zh-CN"/>
      </w:rPr>
    </w:lvl>
    <w:lvl w:ilvl="6" w:tentative="0">
      <w:start w:val="0"/>
      <w:numFmt w:val="bullet"/>
      <w:lvlText w:val="•"/>
      <w:lvlJc w:val="left"/>
      <w:pPr>
        <w:ind w:left="3906" w:hanging="250"/>
      </w:pPr>
      <w:rPr>
        <w:rFonts w:hint="default"/>
        <w:lang w:val="zh-CN" w:eastAsia="zh-CN" w:bidi="zh-CN"/>
      </w:rPr>
    </w:lvl>
    <w:lvl w:ilvl="7" w:tentative="0">
      <w:start w:val="0"/>
      <w:numFmt w:val="bullet"/>
      <w:lvlText w:val="•"/>
      <w:lvlJc w:val="left"/>
      <w:pPr>
        <w:ind w:left="4538" w:hanging="250"/>
      </w:pPr>
      <w:rPr>
        <w:rFonts w:hint="default"/>
        <w:lang w:val="zh-CN" w:eastAsia="zh-CN" w:bidi="zh-CN"/>
      </w:rPr>
    </w:lvl>
    <w:lvl w:ilvl="8" w:tentative="0">
      <w:start w:val="0"/>
      <w:numFmt w:val="bullet"/>
      <w:lvlText w:val="•"/>
      <w:lvlJc w:val="left"/>
      <w:pPr>
        <w:ind w:left="5169" w:hanging="250"/>
      </w:pPr>
      <w:rPr>
        <w:rFonts w:hint="default"/>
        <w:lang w:val="zh-CN" w:eastAsia="zh-CN" w:bidi="zh-CN"/>
      </w:rPr>
    </w:lvl>
  </w:abstractNum>
  <w:num w:numId="1">
    <w:abstractNumId w:val="3"/>
  </w:num>
  <w:num w:numId="2">
    <w:abstractNumId w:val="2"/>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720"/>
  <w:drawingGridHorizontalSpacing w:val="110"/>
  <w:displayHorizontalDrawingGridEvery w:val="2"/>
  <w:characterSpacingControl w:val="doNotCompress"/>
  <w:hdrShapeDefaults>
    <o:shapelayout v:ext="edit">
      <o:idmap v:ext="edit" data="2"/>
    </o:shapelayout>
  </w:hdrShapeDefaults>
  <w:footnotePr>
    <w:footnote w:id="0"/>
    <w:footnote w:id="1"/>
  </w:footnotePr>
  <w:endnotePr>
    <w:endnote w:id="0"/>
    <w:endnote w:id="1"/>
  </w:endnotePr>
  <w:compat>
    <w:ulTrailSpace/>
    <w:shapeLayoutLikeWW8/>
    <w:useFELayout/>
    <w:compatSetting w:name="compatibilityMode" w:uri="http://schemas.microsoft.com/office/word" w:val="12"/>
  </w:compat>
  <w:rsids>
    <w:rsidRoot w:val="00000000"/>
    <w:rsid w:val="4C1940B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1"/>
    <w:basedOn w:val="1"/>
    <w:next w:val="1"/>
    <w:qFormat/>
    <w:uiPriority w:val="1"/>
    <w:pPr>
      <w:ind w:left="1159" w:right="1178"/>
      <w:jc w:val="center"/>
      <w:outlineLvl w:val="1"/>
    </w:pPr>
    <w:rPr>
      <w:rFonts w:ascii="黑体" w:hAnsi="黑体" w:eastAsia="黑体" w:cs="黑体"/>
      <w:b/>
      <w:bCs/>
      <w:sz w:val="52"/>
      <w:szCs w:val="52"/>
      <w:lang w:val="zh-CN" w:eastAsia="zh-CN" w:bidi="zh-CN"/>
    </w:rPr>
  </w:style>
  <w:style w:type="paragraph" w:styleId="3">
    <w:name w:val="heading 2"/>
    <w:basedOn w:val="1"/>
    <w:next w:val="1"/>
    <w:qFormat/>
    <w:uiPriority w:val="1"/>
    <w:pPr>
      <w:spacing w:before="38"/>
      <w:ind w:right="17"/>
      <w:jc w:val="center"/>
      <w:outlineLvl w:val="2"/>
    </w:pPr>
    <w:rPr>
      <w:rFonts w:ascii="宋体" w:hAnsi="宋体" w:eastAsia="宋体" w:cs="宋体"/>
      <w:b/>
      <w:bCs/>
      <w:sz w:val="44"/>
      <w:szCs w:val="44"/>
      <w:lang w:val="zh-CN" w:eastAsia="zh-CN" w:bidi="zh-CN"/>
    </w:rPr>
  </w:style>
  <w:style w:type="paragraph" w:styleId="4">
    <w:name w:val="heading 3"/>
    <w:basedOn w:val="1"/>
    <w:next w:val="1"/>
    <w:qFormat/>
    <w:uiPriority w:val="1"/>
    <w:pPr>
      <w:ind w:left="400"/>
      <w:outlineLvl w:val="3"/>
    </w:pPr>
    <w:rPr>
      <w:rFonts w:ascii="宋体" w:hAnsi="宋体" w:eastAsia="宋体" w:cs="宋体"/>
      <w:b/>
      <w:bCs/>
      <w:sz w:val="24"/>
      <w:szCs w:val="24"/>
      <w:lang w:val="zh-CN" w:eastAsia="zh-CN" w:bidi="zh-CN"/>
    </w:rPr>
  </w:style>
  <w:style w:type="character" w:default="1" w:styleId="7">
    <w:name w:val="Default Paragraph Font"/>
    <w:semiHidden/>
    <w:unhideWhenUsed/>
    <w:uiPriority w:val="1"/>
  </w:style>
  <w:style w:type="table" w:default="1" w:styleId="6">
    <w:name w:val="Normal Table"/>
    <w:semiHidden/>
    <w:uiPriority w:val="0"/>
    <w:tblPr>
      <w:tblCellMar>
        <w:top w:w="0" w:type="dxa"/>
        <w:left w:w="108" w:type="dxa"/>
        <w:bottom w:w="0" w:type="dxa"/>
        <w:right w:w="108" w:type="dxa"/>
      </w:tblCellMar>
    </w:tblPr>
  </w:style>
  <w:style w:type="paragraph" w:styleId="5">
    <w:name w:val="Body Text"/>
    <w:basedOn w:val="1"/>
    <w:qFormat/>
    <w:uiPriority w:val="1"/>
    <w:rPr>
      <w:rFonts w:ascii="宋体" w:hAnsi="宋体" w:eastAsia="宋体" w:cs="宋体"/>
      <w:sz w:val="24"/>
      <w:szCs w:val="24"/>
      <w:lang w:val="zh-CN" w:eastAsia="zh-CN" w:bidi="zh-CN"/>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pPr>
      <w:ind w:left="400" w:firstLine="360"/>
    </w:pPr>
    <w:rPr>
      <w:rFonts w:ascii="宋体" w:hAnsi="宋体" w:eastAsia="宋体" w:cs="宋体"/>
      <w:lang w:val="zh-CN" w:eastAsia="zh-CN" w:bidi="zh-CN"/>
    </w:rPr>
  </w:style>
  <w:style w:type="paragraph" w:customStyle="1" w:styleId="10">
    <w:name w:val="Table Paragraph"/>
    <w:basedOn w:val="1"/>
    <w:qFormat/>
    <w:uiPriority w:val="1"/>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2049"/>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2021-08-23T09:52:00Z</dcterms:created>
  <dc:creator>User</dc:creator>
  <cp:lastModifiedBy>薄荷</cp:lastModifiedBy>
  <dcterms:modified xsi:type="dcterms:W3CDTF">2021-08-24T00:44:35Z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2021-08-23T00:00:00Z</vt:filetime>
  </property>
  <property fmtid="{D5CDD505-2E9C-101B-9397-08002B2CF9AE}" pid="3" name="Creator">
    <vt:lpwstr>WPS 文字</vt:lpwstr>
  </property>
  <property fmtid="{D5CDD505-2E9C-101B-9397-08002B2CF9AE}" pid="4" name="LastSaved">
    <vt:filetime>2021-08-23T00:00:00Z</vt:filetime>
  </property>
  <property fmtid="{D5CDD505-2E9C-101B-9397-08002B2CF9AE}" pid="5" name="KSOProductBuildVer">
    <vt:lpwstr>2052-11.1.0.10700</vt:lpwstr>
  </property>
  <property fmtid="{D5CDD505-2E9C-101B-9397-08002B2CF9AE}" pid="6" name="ICV">
    <vt:lpwstr>E8DB4D1B88AE4EB28FDC89E30FE090E8</vt:lpwstr>
  </property>
</Properties>
</file>